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
      </w:tblPr>
      <w:tblGrid>
        <w:gridCol w:w="9850"/>
      </w:tblGrid>
      <w:tr w:rsidR="00844D5D" w:rsidRPr="000B0C14" w14:paraId="63044308" w14:textId="77777777" w:rsidTr="00F2289B">
        <w:tc>
          <w:tcPr>
            <w:tcW w:w="0" w:type="auto"/>
            <w:vAlign w:val="center"/>
          </w:tcPr>
          <w:p w14:paraId="579775FC" w14:textId="77777777" w:rsidR="00844D5D" w:rsidRDefault="00844D5D" w:rsidP="0015079A">
            <w:pPr>
              <w:autoSpaceDE w:val="0"/>
              <w:spacing w:before="100" w:beforeAutospacing="1" w:after="100" w:afterAutospacing="1"/>
              <w:jc w:val="center"/>
              <w:rPr>
                <w:rFonts w:ascii="Arial" w:eastAsia="Calibri" w:hAnsi="Arial" w:cs="Arial"/>
                <w:kern w:val="2"/>
                <w:sz w:val="74"/>
              </w:rPr>
            </w:pPr>
            <w:permStart w:id="677121649" w:edGrp="everyone"/>
            <w:r w:rsidRPr="000F57A8">
              <w:rPr>
                <w:rFonts w:ascii="Arial" w:eastAsia="Calibri" w:hAnsi="Arial" w:cs="Arial"/>
                <w:noProof/>
                <w:kern w:val="2"/>
                <w:sz w:val="74"/>
              </w:rPr>
              <w:t>Church of the Good Example</w:t>
            </w:r>
            <w:r>
              <w:rPr>
                <w:rFonts w:ascii="Arial" w:eastAsia="Calibri" w:hAnsi="Arial" w:cs="Arial"/>
                <w:kern w:val="2"/>
                <w:sz w:val="74"/>
              </w:rPr>
              <w:t xml:space="preserve">, </w:t>
            </w:r>
            <w:r w:rsidRPr="000F57A8">
              <w:rPr>
                <w:rFonts w:ascii="Arial" w:eastAsia="Calibri" w:hAnsi="Arial" w:cs="Arial"/>
                <w:noProof/>
                <w:kern w:val="2"/>
                <w:sz w:val="74"/>
              </w:rPr>
              <w:t>St Paul</w:t>
            </w:r>
          </w:p>
          <w:p w14:paraId="68962487" w14:textId="77777777" w:rsidR="00844D5D" w:rsidRPr="000B0C14" w:rsidRDefault="00844D5D" w:rsidP="0015079A">
            <w:pPr>
              <w:autoSpaceDE w:val="0"/>
              <w:spacing w:before="100" w:beforeAutospacing="1" w:after="100" w:afterAutospacing="1"/>
              <w:jc w:val="center"/>
              <w:rPr>
                <w:rFonts w:ascii="Arial" w:hAnsi="Arial" w:cs="Arial"/>
                <w:kern w:val="2"/>
              </w:rPr>
            </w:pPr>
            <w:r>
              <w:rPr>
                <w:rFonts w:ascii="Arial" w:eastAsia="Calibri" w:hAnsi="Arial" w:cs="Arial"/>
                <w:noProof/>
                <w:kern w:val="2"/>
                <w:sz w:val="74"/>
              </w:rPr>
              <w:drawing>
                <wp:inline distT="0" distB="0" distL="0" distR="0" wp14:anchorId="2B3CE305" wp14:editId="2FEBDA69">
                  <wp:extent cx="2717523" cy="2713383"/>
                  <wp:effectExtent l="0" t="0" r="6985" b="0"/>
                  <wp:docPr id="1283594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6035" cy="2721882"/>
                          </a:xfrm>
                          <a:prstGeom prst="rect">
                            <a:avLst/>
                          </a:prstGeom>
                          <a:noFill/>
                          <a:ln>
                            <a:noFill/>
                          </a:ln>
                        </pic:spPr>
                      </pic:pic>
                    </a:graphicData>
                  </a:graphic>
                </wp:inline>
              </w:drawing>
            </w:r>
          </w:p>
        </w:tc>
        <w:permEnd w:id="677121649"/>
      </w:tr>
      <w:tr w:rsidR="00844D5D" w:rsidRPr="000B0C14" w14:paraId="4E81EEC7" w14:textId="77777777" w:rsidTr="00F2289B">
        <w:tc>
          <w:tcPr>
            <w:tcW w:w="0" w:type="auto"/>
            <w:vAlign w:val="center"/>
          </w:tcPr>
          <w:p w14:paraId="358C6AA4" w14:textId="77777777" w:rsidR="00844D5D" w:rsidRDefault="00844D5D" w:rsidP="0096591A">
            <w:pPr>
              <w:spacing w:before="100" w:beforeAutospacing="1" w:after="100" w:afterAutospacing="1"/>
              <w:jc w:val="center"/>
              <w:rPr>
                <w:rFonts w:ascii="Arial" w:eastAsia="Calibri" w:hAnsi="Arial" w:cs="Arial"/>
                <w:kern w:val="2"/>
                <w:sz w:val="74"/>
              </w:rPr>
            </w:pPr>
            <w:r w:rsidRPr="000B0C14">
              <w:rPr>
                <w:rFonts w:ascii="Arial" w:hAnsi="Arial" w:cs="Arial"/>
                <w:kern w:val="2"/>
              </w:rPr>
              <w:br/>
            </w:r>
            <w:r w:rsidRPr="000B0C14">
              <w:rPr>
                <w:rFonts w:ascii="Arial" w:eastAsia="Calibri" w:hAnsi="Arial" w:cs="Arial"/>
                <w:kern w:val="2"/>
                <w:sz w:val="74"/>
              </w:rPr>
              <w:t>Employee Handbook</w:t>
            </w:r>
          </w:p>
          <w:p w14:paraId="66E3DC29" w14:textId="77777777" w:rsidR="00844D5D" w:rsidRPr="000B0C14" w:rsidRDefault="00844D5D" w:rsidP="0096591A">
            <w:pPr>
              <w:spacing w:before="100" w:beforeAutospacing="1" w:after="100" w:afterAutospacing="1"/>
              <w:jc w:val="center"/>
              <w:rPr>
                <w:rFonts w:ascii="Arial" w:hAnsi="Arial" w:cs="Arial"/>
                <w:kern w:val="2"/>
              </w:rPr>
            </w:pPr>
          </w:p>
        </w:tc>
      </w:tr>
      <w:tr w:rsidR="00844D5D" w:rsidRPr="000B0C14" w14:paraId="7540FC93" w14:textId="77777777" w:rsidTr="00F2289B">
        <w:tc>
          <w:tcPr>
            <w:tcW w:w="0" w:type="auto"/>
            <w:vAlign w:val="center"/>
          </w:tcPr>
          <w:p w14:paraId="69B238FC" w14:textId="77777777" w:rsidR="00844D5D" w:rsidRPr="000B0C14" w:rsidRDefault="00844D5D" w:rsidP="0096591A">
            <w:pPr>
              <w:spacing w:before="100" w:beforeAutospacing="1" w:after="100" w:afterAutospacing="1"/>
              <w:jc w:val="center"/>
              <w:rPr>
                <w:rFonts w:ascii="Arial" w:hAnsi="Arial" w:cs="Arial"/>
                <w:kern w:val="2"/>
              </w:rPr>
            </w:pPr>
            <w:r w:rsidRPr="000B0C14">
              <w:rPr>
                <w:rFonts w:ascii="Arial" w:hAnsi="Arial" w:cs="Arial"/>
                <w:kern w:val="2"/>
              </w:rPr>
              <w:br/>
            </w:r>
          </w:p>
        </w:tc>
      </w:tr>
      <w:tr w:rsidR="00844D5D" w:rsidRPr="000B0C14" w14:paraId="7BD510B9" w14:textId="77777777" w:rsidTr="00F2289B">
        <w:tc>
          <w:tcPr>
            <w:tcW w:w="0" w:type="auto"/>
            <w:vAlign w:val="center"/>
          </w:tcPr>
          <w:p w14:paraId="59269C38" w14:textId="77777777" w:rsidR="00844D5D" w:rsidRDefault="00844D5D" w:rsidP="0096591A">
            <w:pPr>
              <w:spacing w:before="100" w:beforeAutospacing="1" w:after="100" w:afterAutospacing="1"/>
              <w:jc w:val="center"/>
              <w:rPr>
                <w:rFonts w:ascii="Arial" w:eastAsia="Calibri" w:hAnsi="Arial" w:cs="Arial"/>
                <w:kern w:val="2"/>
              </w:rPr>
            </w:pPr>
            <w:r w:rsidRPr="000B0C14">
              <w:rPr>
                <w:rFonts w:ascii="Arial" w:hAnsi="Arial" w:cs="Arial"/>
                <w:kern w:val="2"/>
              </w:rPr>
              <w:br/>
            </w:r>
            <w:r>
              <w:rPr>
                <w:rFonts w:ascii="Arial" w:eastAsia="Calibri" w:hAnsi="Arial" w:cs="Arial"/>
                <w:kern w:val="2"/>
              </w:rPr>
              <w:t xml:space="preserve"> January 1, 2024</w:t>
            </w:r>
          </w:p>
          <w:p w14:paraId="39440442" w14:textId="77777777" w:rsidR="00844D5D" w:rsidRDefault="00844D5D" w:rsidP="0096591A">
            <w:pPr>
              <w:spacing w:before="100" w:beforeAutospacing="1" w:after="100" w:afterAutospacing="1"/>
              <w:jc w:val="center"/>
              <w:rPr>
                <w:rFonts w:ascii="Arial" w:eastAsia="Calibri" w:hAnsi="Arial" w:cs="Arial"/>
                <w:kern w:val="2"/>
              </w:rPr>
            </w:pPr>
            <w:r>
              <w:rPr>
                <w:rFonts w:ascii="Arial" w:hAnsi="Arial" w:cs="Arial"/>
                <w:noProof/>
                <w:kern w:val="2"/>
              </w:rPr>
              <w:drawing>
                <wp:inline distT="0" distB="0" distL="0" distR="0" wp14:anchorId="36FB3129" wp14:editId="5D99CCDB">
                  <wp:extent cx="645434" cy="925135"/>
                  <wp:effectExtent l="0" t="0" r="2540" b="8890"/>
                  <wp:docPr id="853145853" name="Picture 853145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45853" name="Picture 85314585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45434" cy="925135"/>
                          </a:xfrm>
                          <a:prstGeom prst="rect">
                            <a:avLst/>
                          </a:prstGeom>
                          <a:noFill/>
                          <a:ln>
                            <a:noFill/>
                          </a:ln>
                        </pic:spPr>
                      </pic:pic>
                    </a:graphicData>
                  </a:graphic>
                </wp:inline>
              </w:drawing>
            </w:r>
          </w:p>
          <w:p w14:paraId="016431BF" w14:textId="77777777" w:rsidR="00844D5D" w:rsidRPr="000B0C14" w:rsidRDefault="00844D5D" w:rsidP="0096591A">
            <w:pPr>
              <w:spacing w:before="100" w:beforeAutospacing="1" w:after="100" w:afterAutospacing="1"/>
              <w:jc w:val="center"/>
              <w:rPr>
                <w:rFonts w:ascii="Arial" w:eastAsia="Calibri" w:hAnsi="Arial" w:cs="Arial"/>
                <w:kern w:val="2"/>
              </w:rPr>
            </w:pPr>
          </w:p>
        </w:tc>
      </w:tr>
    </w:tbl>
    <w:p w14:paraId="37EF8D15" w14:textId="77777777" w:rsidR="00844D5D" w:rsidRDefault="00844D5D" w:rsidP="004D79F1">
      <w:pPr>
        <w:pStyle w:val="TOCHeading"/>
      </w:pPr>
    </w:p>
    <w:p w14:paraId="7C043804" w14:textId="77777777" w:rsidR="00844D5D" w:rsidRDefault="00844D5D">
      <w:pPr>
        <w:rPr>
          <w:rFonts w:asciiTheme="majorHAnsi" w:eastAsiaTheme="majorEastAsia" w:hAnsiTheme="majorHAnsi" w:cstheme="majorBidi"/>
          <w:bCs/>
          <w:color w:val="2E74B5" w:themeColor="accent1" w:themeShade="BF"/>
          <w:kern w:val="2"/>
          <w:sz w:val="28"/>
          <w:szCs w:val="28"/>
        </w:rPr>
      </w:pPr>
      <w:r>
        <w:br w:type="page"/>
      </w:r>
    </w:p>
    <w:sdt>
      <w:sdtPr>
        <w:rPr>
          <w:rFonts w:asciiTheme="minorHAnsi" w:eastAsiaTheme="minorHAnsi" w:hAnsiTheme="minorHAnsi" w:cstheme="minorBidi"/>
          <w:bCs w:val="0"/>
          <w:color w:val="auto"/>
          <w:kern w:val="0"/>
          <w:sz w:val="24"/>
          <w:szCs w:val="24"/>
        </w:rPr>
        <w:id w:val="-127631885"/>
        <w:docPartObj>
          <w:docPartGallery w:val="Table of Contents"/>
          <w:docPartUnique/>
        </w:docPartObj>
      </w:sdtPr>
      <w:sdtEndPr>
        <w:rPr>
          <w:b/>
          <w:noProof/>
        </w:rPr>
      </w:sdtEndPr>
      <w:sdtContent>
        <w:p w14:paraId="254CB15C" w14:textId="1B9D4A28" w:rsidR="00844D5D" w:rsidRDefault="00844D5D">
          <w:pPr>
            <w:pStyle w:val="TOCHeading"/>
          </w:pPr>
          <w:r>
            <w:t>Table of Contents</w:t>
          </w:r>
        </w:p>
        <w:p w14:paraId="01CA4C33" w14:textId="4F08A81C" w:rsidR="00D95262" w:rsidRDefault="00844D5D">
          <w:pPr>
            <w:pStyle w:val="TOC3"/>
            <w:rPr>
              <w:rFonts w:eastAsiaTheme="minorEastAsia"/>
              <w:noProof/>
              <w:kern w:val="2"/>
              <w14:ligatures w14:val="standardContextual"/>
            </w:rPr>
          </w:pPr>
          <w:r>
            <w:fldChar w:fldCharType="begin"/>
          </w:r>
          <w:r>
            <w:instrText xml:space="preserve"> TOC \o "1-3" \h \z \u </w:instrText>
          </w:r>
          <w:r>
            <w:fldChar w:fldCharType="separate"/>
          </w:r>
          <w:hyperlink w:anchor="_Toc215753386" w:history="1">
            <w:r w:rsidR="00D95262" w:rsidRPr="009F0CCF">
              <w:rPr>
                <w:rStyle w:val="Hyperlink"/>
                <w:noProof/>
              </w:rPr>
              <w:t>WELCOME</w:t>
            </w:r>
            <w:r w:rsidR="00D95262">
              <w:rPr>
                <w:noProof/>
                <w:webHidden/>
              </w:rPr>
              <w:tab/>
            </w:r>
            <w:r w:rsidR="00D95262">
              <w:rPr>
                <w:noProof/>
                <w:webHidden/>
              </w:rPr>
              <w:fldChar w:fldCharType="begin"/>
            </w:r>
            <w:r w:rsidR="00D95262">
              <w:rPr>
                <w:noProof/>
                <w:webHidden/>
              </w:rPr>
              <w:instrText xml:space="preserve"> PAGEREF _Toc215753386 \h </w:instrText>
            </w:r>
            <w:r w:rsidR="00D95262">
              <w:rPr>
                <w:noProof/>
                <w:webHidden/>
              </w:rPr>
            </w:r>
            <w:r w:rsidR="00D95262">
              <w:rPr>
                <w:noProof/>
                <w:webHidden/>
              </w:rPr>
              <w:fldChar w:fldCharType="separate"/>
            </w:r>
            <w:r w:rsidR="00D95262">
              <w:rPr>
                <w:noProof/>
                <w:webHidden/>
              </w:rPr>
              <w:t>5</w:t>
            </w:r>
            <w:r w:rsidR="00D95262">
              <w:rPr>
                <w:noProof/>
                <w:webHidden/>
              </w:rPr>
              <w:fldChar w:fldCharType="end"/>
            </w:r>
          </w:hyperlink>
        </w:p>
        <w:p w14:paraId="48D9F128" w14:textId="43029B71" w:rsidR="00D95262" w:rsidRDefault="00D95262">
          <w:pPr>
            <w:pStyle w:val="TOC3"/>
            <w:rPr>
              <w:rFonts w:eastAsiaTheme="minorEastAsia"/>
              <w:noProof/>
              <w:kern w:val="2"/>
              <w14:ligatures w14:val="standardContextual"/>
            </w:rPr>
          </w:pPr>
          <w:hyperlink w:anchor="_Toc215753387" w:history="1">
            <w:r w:rsidRPr="009F0CCF">
              <w:rPr>
                <w:rStyle w:val="Hyperlink"/>
                <w:noProof/>
              </w:rPr>
              <w:t>ABOUT THIS HANDBOOK</w:t>
            </w:r>
            <w:r>
              <w:rPr>
                <w:noProof/>
                <w:webHidden/>
              </w:rPr>
              <w:tab/>
            </w:r>
            <w:r>
              <w:rPr>
                <w:noProof/>
                <w:webHidden/>
              </w:rPr>
              <w:fldChar w:fldCharType="begin"/>
            </w:r>
            <w:r>
              <w:rPr>
                <w:noProof/>
                <w:webHidden/>
              </w:rPr>
              <w:instrText xml:space="preserve"> PAGEREF _Toc215753387 \h </w:instrText>
            </w:r>
            <w:r>
              <w:rPr>
                <w:noProof/>
                <w:webHidden/>
              </w:rPr>
            </w:r>
            <w:r>
              <w:rPr>
                <w:noProof/>
                <w:webHidden/>
              </w:rPr>
              <w:fldChar w:fldCharType="separate"/>
            </w:r>
            <w:r>
              <w:rPr>
                <w:noProof/>
                <w:webHidden/>
              </w:rPr>
              <w:t>6</w:t>
            </w:r>
            <w:r>
              <w:rPr>
                <w:noProof/>
                <w:webHidden/>
              </w:rPr>
              <w:fldChar w:fldCharType="end"/>
            </w:r>
          </w:hyperlink>
        </w:p>
        <w:p w14:paraId="6C0560F3" w14:textId="0EBB3C8C" w:rsidR="00D95262" w:rsidRDefault="00D95262">
          <w:pPr>
            <w:pStyle w:val="TOC1"/>
            <w:tabs>
              <w:tab w:val="left" w:pos="1320"/>
              <w:tab w:val="right" w:leader="dot" w:pos="9840"/>
            </w:tabs>
            <w:rPr>
              <w:rFonts w:asciiTheme="minorHAnsi" w:eastAsiaTheme="minorEastAsia" w:hAnsiTheme="minorHAnsi" w:cstheme="minorBidi"/>
              <w:noProof/>
              <w:kern w:val="2"/>
              <w:sz w:val="24"/>
              <w14:ligatures w14:val="standardContextual"/>
            </w:rPr>
          </w:pPr>
          <w:hyperlink w:anchor="_Toc215753388" w:history="1">
            <w:r w:rsidRPr="009F0CCF">
              <w:rPr>
                <w:rStyle w:val="Hyperlink"/>
                <w:noProof/>
              </w:rPr>
              <w:t>Section 1</w:t>
            </w:r>
            <w:r>
              <w:rPr>
                <w:rFonts w:asciiTheme="minorHAnsi" w:eastAsiaTheme="minorEastAsia" w:hAnsiTheme="minorHAnsi" w:cstheme="minorBidi"/>
                <w:noProof/>
                <w:kern w:val="2"/>
                <w:sz w:val="24"/>
                <w14:ligatures w14:val="standardContextual"/>
              </w:rPr>
              <w:tab/>
            </w:r>
            <w:r w:rsidRPr="009F0CCF">
              <w:rPr>
                <w:rStyle w:val="Hyperlink"/>
                <w:noProof/>
              </w:rPr>
              <w:t>Governing Principles of Employment</w:t>
            </w:r>
            <w:r>
              <w:rPr>
                <w:noProof/>
                <w:webHidden/>
              </w:rPr>
              <w:tab/>
            </w:r>
            <w:r>
              <w:rPr>
                <w:noProof/>
                <w:webHidden/>
              </w:rPr>
              <w:fldChar w:fldCharType="begin"/>
            </w:r>
            <w:r>
              <w:rPr>
                <w:noProof/>
                <w:webHidden/>
              </w:rPr>
              <w:instrText xml:space="preserve"> PAGEREF _Toc215753388 \h </w:instrText>
            </w:r>
            <w:r>
              <w:rPr>
                <w:noProof/>
                <w:webHidden/>
              </w:rPr>
            </w:r>
            <w:r>
              <w:rPr>
                <w:noProof/>
                <w:webHidden/>
              </w:rPr>
              <w:fldChar w:fldCharType="separate"/>
            </w:r>
            <w:r>
              <w:rPr>
                <w:noProof/>
                <w:webHidden/>
              </w:rPr>
              <w:t>7</w:t>
            </w:r>
            <w:r>
              <w:rPr>
                <w:noProof/>
                <w:webHidden/>
              </w:rPr>
              <w:fldChar w:fldCharType="end"/>
            </w:r>
          </w:hyperlink>
        </w:p>
        <w:p w14:paraId="25653DD2" w14:textId="077D9B26" w:rsidR="00D95262" w:rsidRDefault="00D95262">
          <w:pPr>
            <w:pStyle w:val="TOC2"/>
            <w:rPr>
              <w:rFonts w:eastAsiaTheme="minorEastAsia"/>
              <w:noProof/>
              <w:kern w:val="2"/>
              <w:sz w:val="24"/>
              <w14:ligatures w14:val="standardContextual"/>
            </w:rPr>
          </w:pPr>
          <w:hyperlink w:anchor="_Toc215753389" w:history="1">
            <w:r w:rsidRPr="009F0CCF">
              <w:rPr>
                <w:rStyle w:val="Hyperlink"/>
                <w:noProof/>
              </w:rPr>
              <w:t>1-1</w:t>
            </w:r>
            <w:r>
              <w:rPr>
                <w:rFonts w:eastAsiaTheme="minorEastAsia"/>
                <w:noProof/>
                <w:kern w:val="2"/>
                <w:sz w:val="24"/>
                <w14:ligatures w14:val="standardContextual"/>
              </w:rPr>
              <w:tab/>
            </w:r>
            <w:r w:rsidRPr="009F0CCF">
              <w:rPr>
                <w:rStyle w:val="Hyperlink"/>
                <w:noProof/>
              </w:rPr>
              <w:t>Equal Employment Opportunity - R</w:t>
            </w:r>
            <w:r>
              <w:rPr>
                <w:noProof/>
                <w:webHidden/>
              </w:rPr>
              <w:tab/>
            </w:r>
            <w:r>
              <w:rPr>
                <w:noProof/>
                <w:webHidden/>
              </w:rPr>
              <w:fldChar w:fldCharType="begin"/>
            </w:r>
            <w:r>
              <w:rPr>
                <w:noProof/>
                <w:webHidden/>
              </w:rPr>
              <w:instrText xml:space="preserve"> PAGEREF _Toc215753389 \h </w:instrText>
            </w:r>
            <w:r>
              <w:rPr>
                <w:noProof/>
                <w:webHidden/>
              </w:rPr>
            </w:r>
            <w:r>
              <w:rPr>
                <w:noProof/>
                <w:webHidden/>
              </w:rPr>
              <w:fldChar w:fldCharType="separate"/>
            </w:r>
            <w:r>
              <w:rPr>
                <w:noProof/>
                <w:webHidden/>
              </w:rPr>
              <w:t>7</w:t>
            </w:r>
            <w:r>
              <w:rPr>
                <w:noProof/>
                <w:webHidden/>
              </w:rPr>
              <w:fldChar w:fldCharType="end"/>
            </w:r>
          </w:hyperlink>
        </w:p>
        <w:p w14:paraId="3801585D" w14:textId="6F0B51BB" w:rsidR="00D95262" w:rsidRDefault="00D95262">
          <w:pPr>
            <w:pStyle w:val="TOC2"/>
            <w:rPr>
              <w:rFonts w:eastAsiaTheme="minorEastAsia"/>
              <w:noProof/>
              <w:kern w:val="2"/>
              <w:sz w:val="24"/>
              <w14:ligatures w14:val="standardContextual"/>
            </w:rPr>
          </w:pPr>
          <w:hyperlink w:anchor="_Toc215753390" w:history="1">
            <w:r w:rsidRPr="009F0CCF">
              <w:rPr>
                <w:rStyle w:val="Hyperlink"/>
                <w:noProof/>
              </w:rPr>
              <w:t>1-2</w:t>
            </w:r>
            <w:r>
              <w:rPr>
                <w:rFonts w:eastAsiaTheme="minorEastAsia"/>
                <w:noProof/>
                <w:kern w:val="2"/>
                <w:sz w:val="24"/>
                <w14:ligatures w14:val="standardContextual"/>
              </w:rPr>
              <w:tab/>
            </w:r>
            <w:r w:rsidRPr="009F0CCF">
              <w:rPr>
                <w:rStyle w:val="Hyperlink"/>
                <w:noProof/>
              </w:rPr>
              <w:t>Americans with Disabilities (ADA) - R</w:t>
            </w:r>
            <w:r>
              <w:rPr>
                <w:noProof/>
                <w:webHidden/>
              </w:rPr>
              <w:tab/>
            </w:r>
            <w:r>
              <w:rPr>
                <w:noProof/>
                <w:webHidden/>
              </w:rPr>
              <w:fldChar w:fldCharType="begin"/>
            </w:r>
            <w:r>
              <w:rPr>
                <w:noProof/>
                <w:webHidden/>
              </w:rPr>
              <w:instrText xml:space="preserve"> PAGEREF _Toc215753390 \h </w:instrText>
            </w:r>
            <w:r>
              <w:rPr>
                <w:noProof/>
                <w:webHidden/>
              </w:rPr>
            </w:r>
            <w:r>
              <w:rPr>
                <w:noProof/>
                <w:webHidden/>
              </w:rPr>
              <w:fldChar w:fldCharType="separate"/>
            </w:r>
            <w:r>
              <w:rPr>
                <w:noProof/>
                <w:webHidden/>
              </w:rPr>
              <w:t>7</w:t>
            </w:r>
            <w:r>
              <w:rPr>
                <w:noProof/>
                <w:webHidden/>
              </w:rPr>
              <w:fldChar w:fldCharType="end"/>
            </w:r>
          </w:hyperlink>
        </w:p>
        <w:p w14:paraId="26A7AEAB" w14:textId="056B070F" w:rsidR="00D95262" w:rsidRDefault="00D95262">
          <w:pPr>
            <w:pStyle w:val="TOC2"/>
            <w:rPr>
              <w:rFonts w:eastAsiaTheme="minorEastAsia"/>
              <w:noProof/>
              <w:kern w:val="2"/>
              <w:sz w:val="24"/>
              <w14:ligatures w14:val="standardContextual"/>
            </w:rPr>
          </w:pPr>
          <w:hyperlink w:anchor="_Toc215753391" w:history="1">
            <w:r w:rsidRPr="009F0CCF">
              <w:rPr>
                <w:rStyle w:val="Hyperlink"/>
                <w:noProof/>
              </w:rPr>
              <w:t>1-3</w:t>
            </w:r>
            <w:r>
              <w:rPr>
                <w:rFonts w:eastAsiaTheme="minorEastAsia"/>
                <w:noProof/>
                <w:kern w:val="2"/>
                <w:sz w:val="24"/>
                <w14:ligatures w14:val="standardContextual"/>
              </w:rPr>
              <w:tab/>
            </w:r>
            <w:r w:rsidRPr="009F0CCF">
              <w:rPr>
                <w:rStyle w:val="Hyperlink"/>
                <w:noProof/>
              </w:rPr>
              <w:t>Employment within the Catholic Church - R</w:t>
            </w:r>
            <w:r>
              <w:rPr>
                <w:noProof/>
                <w:webHidden/>
              </w:rPr>
              <w:tab/>
            </w:r>
            <w:r>
              <w:rPr>
                <w:noProof/>
                <w:webHidden/>
              </w:rPr>
              <w:fldChar w:fldCharType="begin"/>
            </w:r>
            <w:r>
              <w:rPr>
                <w:noProof/>
                <w:webHidden/>
              </w:rPr>
              <w:instrText xml:space="preserve"> PAGEREF _Toc215753391 \h </w:instrText>
            </w:r>
            <w:r>
              <w:rPr>
                <w:noProof/>
                <w:webHidden/>
              </w:rPr>
            </w:r>
            <w:r>
              <w:rPr>
                <w:noProof/>
                <w:webHidden/>
              </w:rPr>
              <w:fldChar w:fldCharType="separate"/>
            </w:r>
            <w:r>
              <w:rPr>
                <w:noProof/>
                <w:webHidden/>
              </w:rPr>
              <w:t>8</w:t>
            </w:r>
            <w:r>
              <w:rPr>
                <w:noProof/>
                <w:webHidden/>
              </w:rPr>
              <w:fldChar w:fldCharType="end"/>
            </w:r>
          </w:hyperlink>
        </w:p>
        <w:p w14:paraId="09E4A985" w14:textId="2405F28F" w:rsidR="00D95262" w:rsidRDefault="00D95262">
          <w:pPr>
            <w:pStyle w:val="TOC2"/>
            <w:rPr>
              <w:rFonts w:eastAsiaTheme="minorEastAsia"/>
              <w:noProof/>
              <w:kern w:val="2"/>
              <w:sz w:val="24"/>
              <w14:ligatures w14:val="standardContextual"/>
            </w:rPr>
          </w:pPr>
          <w:hyperlink w:anchor="_Toc215753392" w:history="1">
            <w:r w:rsidRPr="009F0CCF">
              <w:rPr>
                <w:rStyle w:val="Hyperlink"/>
                <w:noProof/>
              </w:rPr>
              <w:t>1-4</w:t>
            </w:r>
            <w:r>
              <w:rPr>
                <w:rFonts w:eastAsiaTheme="minorEastAsia"/>
                <w:noProof/>
                <w:kern w:val="2"/>
                <w:sz w:val="24"/>
                <w14:ligatures w14:val="standardContextual"/>
              </w:rPr>
              <w:tab/>
            </w:r>
            <w:r w:rsidRPr="009F0CCF">
              <w:rPr>
                <w:rStyle w:val="Hyperlink"/>
                <w:noProof/>
              </w:rPr>
              <w:t>Ministerial Standards and Safe Environment - R</w:t>
            </w:r>
            <w:r>
              <w:rPr>
                <w:noProof/>
                <w:webHidden/>
              </w:rPr>
              <w:tab/>
            </w:r>
            <w:r>
              <w:rPr>
                <w:noProof/>
                <w:webHidden/>
              </w:rPr>
              <w:fldChar w:fldCharType="begin"/>
            </w:r>
            <w:r>
              <w:rPr>
                <w:noProof/>
                <w:webHidden/>
              </w:rPr>
              <w:instrText xml:space="preserve"> PAGEREF _Toc215753392 \h </w:instrText>
            </w:r>
            <w:r>
              <w:rPr>
                <w:noProof/>
                <w:webHidden/>
              </w:rPr>
            </w:r>
            <w:r>
              <w:rPr>
                <w:noProof/>
                <w:webHidden/>
              </w:rPr>
              <w:fldChar w:fldCharType="separate"/>
            </w:r>
            <w:r>
              <w:rPr>
                <w:noProof/>
                <w:webHidden/>
              </w:rPr>
              <w:t>8</w:t>
            </w:r>
            <w:r>
              <w:rPr>
                <w:noProof/>
                <w:webHidden/>
              </w:rPr>
              <w:fldChar w:fldCharType="end"/>
            </w:r>
          </w:hyperlink>
        </w:p>
        <w:p w14:paraId="24480D2A" w14:textId="4430CA14" w:rsidR="00D95262" w:rsidRDefault="00D95262">
          <w:pPr>
            <w:pStyle w:val="TOC2"/>
            <w:rPr>
              <w:rFonts w:eastAsiaTheme="minorEastAsia"/>
              <w:noProof/>
              <w:kern w:val="2"/>
              <w:sz w:val="24"/>
              <w14:ligatures w14:val="standardContextual"/>
            </w:rPr>
          </w:pPr>
          <w:hyperlink w:anchor="_Toc215753393" w:history="1">
            <w:r w:rsidRPr="009F0CCF">
              <w:rPr>
                <w:rStyle w:val="Hyperlink"/>
                <w:noProof/>
              </w:rPr>
              <w:t>1-5</w:t>
            </w:r>
            <w:r>
              <w:rPr>
                <w:rFonts w:eastAsiaTheme="minorEastAsia"/>
                <w:noProof/>
                <w:kern w:val="2"/>
                <w:sz w:val="24"/>
                <w14:ligatures w14:val="standardContextual"/>
              </w:rPr>
              <w:tab/>
            </w:r>
            <w:r w:rsidRPr="009F0CCF">
              <w:rPr>
                <w:rStyle w:val="Hyperlink"/>
                <w:noProof/>
              </w:rPr>
              <w:t>Credible Witness of Employees in a Catholic School - R</w:t>
            </w:r>
            <w:r>
              <w:rPr>
                <w:noProof/>
                <w:webHidden/>
              </w:rPr>
              <w:tab/>
            </w:r>
            <w:r>
              <w:rPr>
                <w:noProof/>
                <w:webHidden/>
              </w:rPr>
              <w:fldChar w:fldCharType="begin"/>
            </w:r>
            <w:r>
              <w:rPr>
                <w:noProof/>
                <w:webHidden/>
              </w:rPr>
              <w:instrText xml:space="preserve"> PAGEREF _Toc215753393 \h </w:instrText>
            </w:r>
            <w:r>
              <w:rPr>
                <w:noProof/>
                <w:webHidden/>
              </w:rPr>
            </w:r>
            <w:r>
              <w:rPr>
                <w:noProof/>
                <w:webHidden/>
              </w:rPr>
              <w:fldChar w:fldCharType="separate"/>
            </w:r>
            <w:r>
              <w:rPr>
                <w:noProof/>
                <w:webHidden/>
              </w:rPr>
              <w:t>9</w:t>
            </w:r>
            <w:r>
              <w:rPr>
                <w:noProof/>
                <w:webHidden/>
              </w:rPr>
              <w:fldChar w:fldCharType="end"/>
            </w:r>
          </w:hyperlink>
        </w:p>
        <w:p w14:paraId="7B2DC06C" w14:textId="0D00E8F0" w:rsidR="00D95262" w:rsidRDefault="00D95262">
          <w:pPr>
            <w:pStyle w:val="TOC2"/>
            <w:rPr>
              <w:rFonts w:eastAsiaTheme="minorEastAsia"/>
              <w:noProof/>
              <w:kern w:val="2"/>
              <w:sz w:val="24"/>
              <w14:ligatures w14:val="standardContextual"/>
            </w:rPr>
          </w:pPr>
          <w:hyperlink w:anchor="_Toc215753394" w:history="1">
            <w:r w:rsidRPr="009F0CCF">
              <w:rPr>
                <w:rStyle w:val="Hyperlink"/>
                <w:noProof/>
              </w:rPr>
              <w:t>1-6</w:t>
            </w:r>
            <w:r>
              <w:rPr>
                <w:rFonts w:eastAsiaTheme="minorEastAsia"/>
                <w:noProof/>
                <w:kern w:val="2"/>
                <w:sz w:val="24"/>
                <w14:ligatures w14:val="standardContextual"/>
              </w:rPr>
              <w:tab/>
            </w:r>
            <w:r w:rsidRPr="009F0CCF">
              <w:rPr>
                <w:rStyle w:val="Hyperlink"/>
                <w:noProof/>
              </w:rPr>
              <w:t>The Role of the Pastor or Canonical Administrator in a Catholic School – R</w:t>
            </w:r>
            <w:r>
              <w:rPr>
                <w:noProof/>
                <w:webHidden/>
              </w:rPr>
              <w:tab/>
            </w:r>
            <w:r>
              <w:rPr>
                <w:noProof/>
                <w:webHidden/>
              </w:rPr>
              <w:fldChar w:fldCharType="begin"/>
            </w:r>
            <w:r>
              <w:rPr>
                <w:noProof/>
                <w:webHidden/>
              </w:rPr>
              <w:instrText xml:space="preserve"> PAGEREF _Toc215753394 \h </w:instrText>
            </w:r>
            <w:r>
              <w:rPr>
                <w:noProof/>
                <w:webHidden/>
              </w:rPr>
            </w:r>
            <w:r>
              <w:rPr>
                <w:noProof/>
                <w:webHidden/>
              </w:rPr>
              <w:fldChar w:fldCharType="separate"/>
            </w:r>
            <w:r>
              <w:rPr>
                <w:noProof/>
                <w:webHidden/>
              </w:rPr>
              <w:t>9</w:t>
            </w:r>
            <w:r>
              <w:rPr>
                <w:noProof/>
                <w:webHidden/>
              </w:rPr>
              <w:fldChar w:fldCharType="end"/>
            </w:r>
          </w:hyperlink>
        </w:p>
        <w:p w14:paraId="253BE9F8" w14:textId="2BE08E85" w:rsidR="00D95262" w:rsidRDefault="00D95262">
          <w:pPr>
            <w:pStyle w:val="TOC2"/>
            <w:rPr>
              <w:rFonts w:eastAsiaTheme="minorEastAsia"/>
              <w:noProof/>
              <w:kern w:val="2"/>
              <w:sz w:val="24"/>
              <w14:ligatures w14:val="standardContextual"/>
            </w:rPr>
          </w:pPr>
          <w:hyperlink w:anchor="_Toc215753395" w:history="1">
            <w:r w:rsidRPr="009F0CCF">
              <w:rPr>
                <w:rStyle w:val="Hyperlink"/>
                <w:noProof/>
              </w:rPr>
              <w:t>1-7</w:t>
            </w:r>
            <w:r>
              <w:rPr>
                <w:rFonts w:eastAsiaTheme="minorEastAsia"/>
                <w:noProof/>
                <w:kern w:val="2"/>
                <w:sz w:val="24"/>
                <w14:ligatures w14:val="standardContextual"/>
              </w:rPr>
              <w:tab/>
            </w:r>
            <w:r w:rsidRPr="009F0CCF">
              <w:rPr>
                <w:rStyle w:val="Hyperlink"/>
                <w:noProof/>
              </w:rPr>
              <w:t>Employees of Parish School </w:t>
            </w:r>
            <w:r>
              <w:rPr>
                <w:noProof/>
                <w:webHidden/>
              </w:rPr>
              <w:tab/>
            </w:r>
            <w:r>
              <w:rPr>
                <w:noProof/>
                <w:webHidden/>
              </w:rPr>
              <w:fldChar w:fldCharType="begin"/>
            </w:r>
            <w:r>
              <w:rPr>
                <w:noProof/>
                <w:webHidden/>
              </w:rPr>
              <w:instrText xml:space="preserve"> PAGEREF _Toc215753395 \h </w:instrText>
            </w:r>
            <w:r>
              <w:rPr>
                <w:noProof/>
                <w:webHidden/>
              </w:rPr>
            </w:r>
            <w:r>
              <w:rPr>
                <w:noProof/>
                <w:webHidden/>
              </w:rPr>
              <w:fldChar w:fldCharType="separate"/>
            </w:r>
            <w:r>
              <w:rPr>
                <w:noProof/>
                <w:webHidden/>
              </w:rPr>
              <w:t>10</w:t>
            </w:r>
            <w:r>
              <w:rPr>
                <w:noProof/>
                <w:webHidden/>
              </w:rPr>
              <w:fldChar w:fldCharType="end"/>
            </w:r>
          </w:hyperlink>
        </w:p>
        <w:p w14:paraId="068B96F4" w14:textId="00D40197" w:rsidR="00D95262" w:rsidRDefault="00D95262">
          <w:pPr>
            <w:pStyle w:val="TOC1"/>
            <w:tabs>
              <w:tab w:val="left" w:pos="1320"/>
              <w:tab w:val="right" w:leader="dot" w:pos="9840"/>
            </w:tabs>
            <w:rPr>
              <w:rFonts w:asciiTheme="minorHAnsi" w:eastAsiaTheme="minorEastAsia" w:hAnsiTheme="minorHAnsi" w:cstheme="minorBidi"/>
              <w:noProof/>
              <w:kern w:val="2"/>
              <w:sz w:val="24"/>
              <w14:ligatures w14:val="standardContextual"/>
            </w:rPr>
          </w:pPr>
          <w:hyperlink w:anchor="_Toc215753396" w:history="1">
            <w:r w:rsidRPr="009F0CCF">
              <w:rPr>
                <w:rStyle w:val="Hyperlink"/>
                <w:noProof/>
              </w:rPr>
              <w:t>Section 2</w:t>
            </w:r>
            <w:r>
              <w:rPr>
                <w:rFonts w:asciiTheme="minorHAnsi" w:eastAsiaTheme="minorEastAsia" w:hAnsiTheme="minorHAnsi" w:cstheme="minorBidi"/>
                <w:noProof/>
                <w:kern w:val="2"/>
                <w:sz w:val="24"/>
                <w14:ligatures w14:val="standardContextual"/>
              </w:rPr>
              <w:tab/>
            </w:r>
            <w:r w:rsidRPr="009F0CCF">
              <w:rPr>
                <w:rStyle w:val="Hyperlink"/>
                <w:noProof/>
              </w:rPr>
              <w:t>Operational Policies</w:t>
            </w:r>
            <w:r>
              <w:rPr>
                <w:noProof/>
                <w:webHidden/>
              </w:rPr>
              <w:tab/>
            </w:r>
            <w:r>
              <w:rPr>
                <w:noProof/>
                <w:webHidden/>
              </w:rPr>
              <w:fldChar w:fldCharType="begin"/>
            </w:r>
            <w:r>
              <w:rPr>
                <w:noProof/>
                <w:webHidden/>
              </w:rPr>
              <w:instrText xml:space="preserve"> PAGEREF _Toc215753396 \h </w:instrText>
            </w:r>
            <w:r>
              <w:rPr>
                <w:noProof/>
                <w:webHidden/>
              </w:rPr>
            </w:r>
            <w:r>
              <w:rPr>
                <w:noProof/>
                <w:webHidden/>
              </w:rPr>
              <w:fldChar w:fldCharType="separate"/>
            </w:r>
            <w:r>
              <w:rPr>
                <w:noProof/>
                <w:webHidden/>
              </w:rPr>
              <w:t>11</w:t>
            </w:r>
            <w:r>
              <w:rPr>
                <w:noProof/>
                <w:webHidden/>
              </w:rPr>
              <w:fldChar w:fldCharType="end"/>
            </w:r>
          </w:hyperlink>
        </w:p>
        <w:p w14:paraId="342AC989" w14:textId="1C62C08B" w:rsidR="00D95262" w:rsidRDefault="00D95262">
          <w:pPr>
            <w:pStyle w:val="TOC2"/>
            <w:rPr>
              <w:rFonts w:eastAsiaTheme="minorEastAsia"/>
              <w:noProof/>
              <w:kern w:val="2"/>
              <w:sz w:val="24"/>
              <w14:ligatures w14:val="standardContextual"/>
            </w:rPr>
          </w:pPr>
          <w:hyperlink w:anchor="_Toc215753397" w:history="1">
            <w:r w:rsidRPr="009F0CCF">
              <w:rPr>
                <w:rStyle w:val="Hyperlink"/>
                <w:noProof/>
              </w:rPr>
              <w:t>2-1</w:t>
            </w:r>
            <w:r>
              <w:rPr>
                <w:rFonts w:eastAsiaTheme="minorEastAsia"/>
                <w:noProof/>
                <w:kern w:val="2"/>
                <w:sz w:val="24"/>
                <w14:ligatures w14:val="standardContextual"/>
              </w:rPr>
              <w:tab/>
            </w:r>
            <w:r w:rsidRPr="009F0CCF">
              <w:rPr>
                <w:rStyle w:val="Hyperlink"/>
                <w:noProof/>
              </w:rPr>
              <w:t>Recruitment and Selection – M</w:t>
            </w:r>
            <w:r>
              <w:rPr>
                <w:noProof/>
                <w:webHidden/>
              </w:rPr>
              <w:tab/>
            </w:r>
            <w:r>
              <w:rPr>
                <w:noProof/>
                <w:webHidden/>
              </w:rPr>
              <w:fldChar w:fldCharType="begin"/>
            </w:r>
            <w:r>
              <w:rPr>
                <w:noProof/>
                <w:webHidden/>
              </w:rPr>
              <w:instrText xml:space="preserve"> PAGEREF _Toc215753397 \h </w:instrText>
            </w:r>
            <w:r>
              <w:rPr>
                <w:noProof/>
                <w:webHidden/>
              </w:rPr>
            </w:r>
            <w:r>
              <w:rPr>
                <w:noProof/>
                <w:webHidden/>
              </w:rPr>
              <w:fldChar w:fldCharType="separate"/>
            </w:r>
            <w:r>
              <w:rPr>
                <w:noProof/>
                <w:webHidden/>
              </w:rPr>
              <w:t>11</w:t>
            </w:r>
            <w:r>
              <w:rPr>
                <w:noProof/>
                <w:webHidden/>
              </w:rPr>
              <w:fldChar w:fldCharType="end"/>
            </w:r>
          </w:hyperlink>
        </w:p>
        <w:p w14:paraId="68825DC4" w14:textId="61C14C7B" w:rsidR="00D95262" w:rsidRDefault="00D95262">
          <w:pPr>
            <w:pStyle w:val="TOC2"/>
            <w:rPr>
              <w:rFonts w:eastAsiaTheme="minorEastAsia"/>
              <w:noProof/>
              <w:kern w:val="2"/>
              <w:sz w:val="24"/>
              <w14:ligatures w14:val="standardContextual"/>
            </w:rPr>
          </w:pPr>
          <w:hyperlink w:anchor="_Toc215753398" w:history="1">
            <w:r w:rsidRPr="009F0CCF">
              <w:rPr>
                <w:rStyle w:val="Hyperlink"/>
                <w:noProof/>
              </w:rPr>
              <w:t>2-2</w:t>
            </w:r>
            <w:r>
              <w:rPr>
                <w:rFonts w:eastAsiaTheme="minorEastAsia"/>
                <w:noProof/>
                <w:kern w:val="2"/>
                <w:sz w:val="24"/>
                <w14:ligatures w14:val="standardContextual"/>
              </w:rPr>
              <w:tab/>
            </w:r>
            <w:r w:rsidRPr="009F0CCF">
              <w:rPr>
                <w:rStyle w:val="Hyperlink"/>
                <w:noProof/>
              </w:rPr>
              <w:t>Job Posting – O</w:t>
            </w:r>
            <w:r>
              <w:rPr>
                <w:noProof/>
                <w:webHidden/>
              </w:rPr>
              <w:tab/>
            </w:r>
            <w:r>
              <w:rPr>
                <w:noProof/>
                <w:webHidden/>
              </w:rPr>
              <w:fldChar w:fldCharType="begin"/>
            </w:r>
            <w:r>
              <w:rPr>
                <w:noProof/>
                <w:webHidden/>
              </w:rPr>
              <w:instrText xml:space="preserve"> PAGEREF _Toc215753398 \h </w:instrText>
            </w:r>
            <w:r>
              <w:rPr>
                <w:noProof/>
                <w:webHidden/>
              </w:rPr>
            </w:r>
            <w:r>
              <w:rPr>
                <w:noProof/>
                <w:webHidden/>
              </w:rPr>
              <w:fldChar w:fldCharType="separate"/>
            </w:r>
            <w:r>
              <w:rPr>
                <w:noProof/>
                <w:webHidden/>
              </w:rPr>
              <w:t>11</w:t>
            </w:r>
            <w:r>
              <w:rPr>
                <w:noProof/>
                <w:webHidden/>
              </w:rPr>
              <w:fldChar w:fldCharType="end"/>
            </w:r>
          </w:hyperlink>
        </w:p>
        <w:p w14:paraId="6C540F9A" w14:textId="46A6BC7A" w:rsidR="00D95262" w:rsidRDefault="00D95262">
          <w:pPr>
            <w:pStyle w:val="TOC2"/>
            <w:rPr>
              <w:rFonts w:eastAsiaTheme="minorEastAsia"/>
              <w:noProof/>
              <w:kern w:val="2"/>
              <w:sz w:val="24"/>
              <w14:ligatures w14:val="standardContextual"/>
            </w:rPr>
          </w:pPr>
          <w:hyperlink w:anchor="_Toc215753399" w:history="1">
            <w:r w:rsidRPr="009F0CCF">
              <w:rPr>
                <w:rStyle w:val="Hyperlink"/>
                <w:noProof/>
              </w:rPr>
              <w:t>2-3</w:t>
            </w:r>
            <w:r>
              <w:rPr>
                <w:rFonts w:eastAsiaTheme="minorEastAsia"/>
                <w:noProof/>
                <w:kern w:val="2"/>
                <w:sz w:val="24"/>
                <w14:ligatures w14:val="standardContextual"/>
              </w:rPr>
              <w:tab/>
            </w:r>
            <w:r w:rsidRPr="009F0CCF">
              <w:rPr>
                <w:rStyle w:val="Hyperlink"/>
                <w:noProof/>
              </w:rPr>
              <w:t>Position Descriptions - R</w:t>
            </w:r>
            <w:r>
              <w:rPr>
                <w:noProof/>
                <w:webHidden/>
              </w:rPr>
              <w:tab/>
            </w:r>
            <w:r>
              <w:rPr>
                <w:noProof/>
                <w:webHidden/>
              </w:rPr>
              <w:fldChar w:fldCharType="begin"/>
            </w:r>
            <w:r>
              <w:rPr>
                <w:noProof/>
                <w:webHidden/>
              </w:rPr>
              <w:instrText xml:space="preserve"> PAGEREF _Toc215753399 \h </w:instrText>
            </w:r>
            <w:r>
              <w:rPr>
                <w:noProof/>
                <w:webHidden/>
              </w:rPr>
            </w:r>
            <w:r>
              <w:rPr>
                <w:noProof/>
                <w:webHidden/>
              </w:rPr>
              <w:fldChar w:fldCharType="separate"/>
            </w:r>
            <w:r>
              <w:rPr>
                <w:noProof/>
                <w:webHidden/>
              </w:rPr>
              <w:t>12</w:t>
            </w:r>
            <w:r>
              <w:rPr>
                <w:noProof/>
                <w:webHidden/>
              </w:rPr>
              <w:fldChar w:fldCharType="end"/>
            </w:r>
          </w:hyperlink>
        </w:p>
        <w:p w14:paraId="6FE77A42" w14:textId="6B23C10E" w:rsidR="00D95262" w:rsidRDefault="00D95262">
          <w:pPr>
            <w:pStyle w:val="TOC2"/>
            <w:rPr>
              <w:rFonts w:eastAsiaTheme="minorEastAsia"/>
              <w:noProof/>
              <w:kern w:val="2"/>
              <w:sz w:val="24"/>
              <w14:ligatures w14:val="standardContextual"/>
            </w:rPr>
          </w:pPr>
          <w:hyperlink w:anchor="_Toc215753400" w:history="1">
            <w:r w:rsidRPr="009F0CCF">
              <w:rPr>
                <w:rStyle w:val="Hyperlink"/>
                <w:noProof/>
              </w:rPr>
              <w:t>2-4</w:t>
            </w:r>
            <w:r>
              <w:rPr>
                <w:rFonts w:eastAsiaTheme="minorEastAsia"/>
                <w:noProof/>
                <w:kern w:val="2"/>
                <w:sz w:val="24"/>
                <w14:ligatures w14:val="standardContextual"/>
              </w:rPr>
              <w:tab/>
            </w:r>
            <w:r w:rsidRPr="009F0CCF">
              <w:rPr>
                <w:rStyle w:val="Hyperlink"/>
                <w:noProof/>
              </w:rPr>
              <w:t>Internal Transfers - O</w:t>
            </w:r>
            <w:r>
              <w:rPr>
                <w:noProof/>
                <w:webHidden/>
              </w:rPr>
              <w:tab/>
            </w:r>
            <w:r>
              <w:rPr>
                <w:noProof/>
                <w:webHidden/>
              </w:rPr>
              <w:fldChar w:fldCharType="begin"/>
            </w:r>
            <w:r>
              <w:rPr>
                <w:noProof/>
                <w:webHidden/>
              </w:rPr>
              <w:instrText xml:space="preserve"> PAGEREF _Toc215753400 \h </w:instrText>
            </w:r>
            <w:r>
              <w:rPr>
                <w:noProof/>
                <w:webHidden/>
              </w:rPr>
            </w:r>
            <w:r>
              <w:rPr>
                <w:noProof/>
                <w:webHidden/>
              </w:rPr>
              <w:fldChar w:fldCharType="separate"/>
            </w:r>
            <w:r>
              <w:rPr>
                <w:noProof/>
                <w:webHidden/>
              </w:rPr>
              <w:t>12</w:t>
            </w:r>
            <w:r>
              <w:rPr>
                <w:noProof/>
                <w:webHidden/>
              </w:rPr>
              <w:fldChar w:fldCharType="end"/>
            </w:r>
          </w:hyperlink>
        </w:p>
        <w:p w14:paraId="1E4A24CC" w14:textId="2D8F4C99" w:rsidR="00D95262" w:rsidRDefault="00D95262">
          <w:pPr>
            <w:pStyle w:val="TOC2"/>
            <w:rPr>
              <w:rFonts w:eastAsiaTheme="minorEastAsia"/>
              <w:noProof/>
              <w:kern w:val="2"/>
              <w:sz w:val="24"/>
              <w14:ligatures w14:val="standardContextual"/>
            </w:rPr>
          </w:pPr>
          <w:hyperlink w:anchor="_Toc215753401" w:history="1">
            <w:r w:rsidRPr="009F0CCF">
              <w:rPr>
                <w:rStyle w:val="Hyperlink"/>
                <w:noProof/>
              </w:rPr>
              <w:t>2-5</w:t>
            </w:r>
            <w:r>
              <w:rPr>
                <w:rFonts w:eastAsiaTheme="minorEastAsia"/>
                <w:noProof/>
                <w:kern w:val="2"/>
                <w:sz w:val="24"/>
                <w14:ligatures w14:val="standardContextual"/>
              </w:rPr>
              <w:tab/>
            </w:r>
            <w:r w:rsidRPr="009F0CCF">
              <w:rPr>
                <w:rStyle w:val="Hyperlink"/>
                <w:noProof/>
              </w:rPr>
              <w:t>New Hire Orientation - R</w:t>
            </w:r>
            <w:r>
              <w:rPr>
                <w:noProof/>
                <w:webHidden/>
              </w:rPr>
              <w:tab/>
            </w:r>
            <w:r>
              <w:rPr>
                <w:noProof/>
                <w:webHidden/>
              </w:rPr>
              <w:fldChar w:fldCharType="begin"/>
            </w:r>
            <w:r>
              <w:rPr>
                <w:noProof/>
                <w:webHidden/>
              </w:rPr>
              <w:instrText xml:space="preserve"> PAGEREF _Toc215753401 \h </w:instrText>
            </w:r>
            <w:r>
              <w:rPr>
                <w:noProof/>
                <w:webHidden/>
              </w:rPr>
            </w:r>
            <w:r>
              <w:rPr>
                <w:noProof/>
                <w:webHidden/>
              </w:rPr>
              <w:fldChar w:fldCharType="separate"/>
            </w:r>
            <w:r>
              <w:rPr>
                <w:noProof/>
                <w:webHidden/>
              </w:rPr>
              <w:t>13</w:t>
            </w:r>
            <w:r>
              <w:rPr>
                <w:noProof/>
                <w:webHidden/>
              </w:rPr>
              <w:fldChar w:fldCharType="end"/>
            </w:r>
          </w:hyperlink>
        </w:p>
        <w:p w14:paraId="1D727277" w14:textId="0A45236B" w:rsidR="00D95262" w:rsidRDefault="00D95262">
          <w:pPr>
            <w:pStyle w:val="TOC2"/>
            <w:rPr>
              <w:rFonts w:eastAsiaTheme="minorEastAsia"/>
              <w:noProof/>
              <w:kern w:val="2"/>
              <w:sz w:val="24"/>
              <w14:ligatures w14:val="standardContextual"/>
            </w:rPr>
          </w:pPr>
          <w:hyperlink w:anchor="_Toc215753402" w:history="1">
            <w:r w:rsidRPr="009F0CCF">
              <w:rPr>
                <w:rStyle w:val="Hyperlink"/>
                <w:noProof/>
              </w:rPr>
              <w:t>2-6</w:t>
            </w:r>
            <w:r>
              <w:rPr>
                <w:rFonts w:eastAsiaTheme="minorEastAsia"/>
                <w:noProof/>
                <w:kern w:val="2"/>
                <w:sz w:val="24"/>
                <w14:ligatures w14:val="standardContextual"/>
              </w:rPr>
              <w:tab/>
            </w:r>
            <w:r w:rsidRPr="009F0CCF">
              <w:rPr>
                <w:rStyle w:val="Hyperlink"/>
                <w:noProof/>
              </w:rPr>
              <w:t>Employment Status - R</w:t>
            </w:r>
            <w:r>
              <w:rPr>
                <w:noProof/>
                <w:webHidden/>
              </w:rPr>
              <w:tab/>
            </w:r>
            <w:r>
              <w:rPr>
                <w:noProof/>
                <w:webHidden/>
              </w:rPr>
              <w:fldChar w:fldCharType="begin"/>
            </w:r>
            <w:r>
              <w:rPr>
                <w:noProof/>
                <w:webHidden/>
              </w:rPr>
              <w:instrText xml:space="preserve"> PAGEREF _Toc215753402 \h </w:instrText>
            </w:r>
            <w:r>
              <w:rPr>
                <w:noProof/>
                <w:webHidden/>
              </w:rPr>
            </w:r>
            <w:r>
              <w:rPr>
                <w:noProof/>
                <w:webHidden/>
              </w:rPr>
              <w:fldChar w:fldCharType="separate"/>
            </w:r>
            <w:r>
              <w:rPr>
                <w:noProof/>
                <w:webHidden/>
              </w:rPr>
              <w:t>13</w:t>
            </w:r>
            <w:r>
              <w:rPr>
                <w:noProof/>
                <w:webHidden/>
              </w:rPr>
              <w:fldChar w:fldCharType="end"/>
            </w:r>
          </w:hyperlink>
        </w:p>
        <w:p w14:paraId="4A9DF63A" w14:textId="73BC8A88" w:rsidR="00D95262" w:rsidRDefault="00D95262">
          <w:pPr>
            <w:pStyle w:val="TOC2"/>
            <w:rPr>
              <w:rFonts w:eastAsiaTheme="minorEastAsia"/>
              <w:noProof/>
              <w:kern w:val="2"/>
              <w:sz w:val="24"/>
              <w14:ligatures w14:val="standardContextual"/>
            </w:rPr>
          </w:pPr>
          <w:hyperlink w:anchor="_Toc215753403" w:history="1">
            <w:r w:rsidRPr="009F0CCF">
              <w:rPr>
                <w:rStyle w:val="Hyperlink"/>
                <w:noProof/>
              </w:rPr>
              <w:t>2-7</w:t>
            </w:r>
            <w:r>
              <w:rPr>
                <w:rFonts w:eastAsiaTheme="minorEastAsia"/>
                <w:noProof/>
                <w:kern w:val="2"/>
                <w:sz w:val="24"/>
                <w14:ligatures w14:val="standardContextual"/>
              </w:rPr>
              <w:tab/>
            </w:r>
            <w:r w:rsidRPr="009F0CCF">
              <w:rPr>
                <w:rStyle w:val="Hyperlink"/>
                <w:noProof/>
              </w:rPr>
              <w:t>Working Hours and Schedule - M</w:t>
            </w:r>
            <w:r>
              <w:rPr>
                <w:noProof/>
                <w:webHidden/>
              </w:rPr>
              <w:tab/>
            </w:r>
            <w:r>
              <w:rPr>
                <w:noProof/>
                <w:webHidden/>
              </w:rPr>
              <w:fldChar w:fldCharType="begin"/>
            </w:r>
            <w:r>
              <w:rPr>
                <w:noProof/>
                <w:webHidden/>
              </w:rPr>
              <w:instrText xml:space="preserve"> PAGEREF _Toc215753403 \h </w:instrText>
            </w:r>
            <w:r>
              <w:rPr>
                <w:noProof/>
                <w:webHidden/>
              </w:rPr>
            </w:r>
            <w:r>
              <w:rPr>
                <w:noProof/>
                <w:webHidden/>
              </w:rPr>
              <w:fldChar w:fldCharType="separate"/>
            </w:r>
            <w:r>
              <w:rPr>
                <w:noProof/>
                <w:webHidden/>
              </w:rPr>
              <w:t>14</w:t>
            </w:r>
            <w:r>
              <w:rPr>
                <w:noProof/>
                <w:webHidden/>
              </w:rPr>
              <w:fldChar w:fldCharType="end"/>
            </w:r>
          </w:hyperlink>
        </w:p>
        <w:p w14:paraId="28FBF559" w14:textId="6FD45D97" w:rsidR="00D95262" w:rsidRDefault="00D95262">
          <w:pPr>
            <w:pStyle w:val="TOC2"/>
            <w:rPr>
              <w:rFonts w:eastAsiaTheme="minorEastAsia"/>
              <w:noProof/>
              <w:kern w:val="2"/>
              <w:sz w:val="24"/>
              <w14:ligatures w14:val="standardContextual"/>
            </w:rPr>
          </w:pPr>
          <w:hyperlink w:anchor="_Toc215753404" w:history="1">
            <w:r w:rsidRPr="009F0CCF">
              <w:rPr>
                <w:rStyle w:val="Hyperlink"/>
                <w:noProof/>
              </w:rPr>
              <w:t>2-8</w:t>
            </w:r>
            <w:r>
              <w:rPr>
                <w:rFonts w:eastAsiaTheme="minorEastAsia"/>
                <w:noProof/>
                <w:kern w:val="2"/>
                <w:sz w:val="24"/>
                <w14:ligatures w14:val="standardContextual"/>
              </w:rPr>
              <w:tab/>
            </w:r>
            <w:r w:rsidRPr="009F0CCF">
              <w:rPr>
                <w:rStyle w:val="Hyperlink"/>
                <w:noProof/>
              </w:rPr>
              <w:t>Flexible Work Arrangements – O</w:t>
            </w:r>
            <w:r>
              <w:rPr>
                <w:noProof/>
                <w:webHidden/>
              </w:rPr>
              <w:tab/>
            </w:r>
            <w:r>
              <w:rPr>
                <w:noProof/>
                <w:webHidden/>
              </w:rPr>
              <w:fldChar w:fldCharType="begin"/>
            </w:r>
            <w:r>
              <w:rPr>
                <w:noProof/>
                <w:webHidden/>
              </w:rPr>
              <w:instrText xml:space="preserve"> PAGEREF _Toc215753404 \h </w:instrText>
            </w:r>
            <w:r>
              <w:rPr>
                <w:noProof/>
                <w:webHidden/>
              </w:rPr>
            </w:r>
            <w:r>
              <w:rPr>
                <w:noProof/>
                <w:webHidden/>
              </w:rPr>
              <w:fldChar w:fldCharType="separate"/>
            </w:r>
            <w:r>
              <w:rPr>
                <w:noProof/>
                <w:webHidden/>
              </w:rPr>
              <w:t>14</w:t>
            </w:r>
            <w:r>
              <w:rPr>
                <w:noProof/>
                <w:webHidden/>
              </w:rPr>
              <w:fldChar w:fldCharType="end"/>
            </w:r>
          </w:hyperlink>
        </w:p>
        <w:p w14:paraId="65002ED9" w14:textId="39E2380F" w:rsidR="00D95262" w:rsidRDefault="00D95262">
          <w:pPr>
            <w:pStyle w:val="TOC2"/>
            <w:rPr>
              <w:rFonts w:eastAsiaTheme="minorEastAsia"/>
              <w:noProof/>
              <w:kern w:val="2"/>
              <w:sz w:val="24"/>
              <w14:ligatures w14:val="standardContextual"/>
            </w:rPr>
          </w:pPr>
          <w:hyperlink w:anchor="_Toc215753405" w:history="1">
            <w:r w:rsidRPr="009F0CCF">
              <w:rPr>
                <w:rStyle w:val="Hyperlink"/>
                <w:noProof/>
              </w:rPr>
              <w:t>2-9</w:t>
            </w:r>
            <w:r>
              <w:rPr>
                <w:rFonts w:eastAsiaTheme="minorEastAsia"/>
                <w:noProof/>
                <w:kern w:val="2"/>
                <w:sz w:val="24"/>
                <w14:ligatures w14:val="standardContextual"/>
              </w:rPr>
              <w:tab/>
            </w:r>
            <w:r w:rsidRPr="009F0CCF">
              <w:rPr>
                <w:rStyle w:val="Hyperlink"/>
                <w:noProof/>
              </w:rPr>
              <w:t>Compensation Philosophy   - O</w:t>
            </w:r>
            <w:r>
              <w:rPr>
                <w:noProof/>
                <w:webHidden/>
              </w:rPr>
              <w:tab/>
            </w:r>
            <w:r>
              <w:rPr>
                <w:noProof/>
                <w:webHidden/>
              </w:rPr>
              <w:fldChar w:fldCharType="begin"/>
            </w:r>
            <w:r>
              <w:rPr>
                <w:noProof/>
                <w:webHidden/>
              </w:rPr>
              <w:instrText xml:space="preserve"> PAGEREF _Toc215753405 \h </w:instrText>
            </w:r>
            <w:r>
              <w:rPr>
                <w:noProof/>
                <w:webHidden/>
              </w:rPr>
            </w:r>
            <w:r>
              <w:rPr>
                <w:noProof/>
                <w:webHidden/>
              </w:rPr>
              <w:fldChar w:fldCharType="separate"/>
            </w:r>
            <w:r>
              <w:rPr>
                <w:noProof/>
                <w:webHidden/>
              </w:rPr>
              <w:t>15</w:t>
            </w:r>
            <w:r>
              <w:rPr>
                <w:noProof/>
                <w:webHidden/>
              </w:rPr>
              <w:fldChar w:fldCharType="end"/>
            </w:r>
          </w:hyperlink>
        </w:p>
        <w:p w14:paraId="53121AAA" w14:textId="6760422C" w:rsidR="00D95262" w:rsidRDefault="00D95262">
          <w:pPr>
            <w:pStyle w:val="TOC2"/>
            <w:rPr>
              <w:rFonts w:eastAsiaTheme="minorEastAsia"/>
              <w:noProof/>
              <w:kern w:val="2"/>
              <w:sz w:val="24"/>
              <w14:ligatures w14:val="standardContextual"/>
            </w:rPr>
          </w:pPr>
          <w:hyperlink w:anchor="_Toc215753406" w:history="1">
            <w:r w:rsidRPr="009F0CCF">
              <w:rPr>
                <w:rStyle w:val="Hyperlink"/>
                <w:noProof/>
              </w:rPr>
              <w:t>2-10</w:t>
            </w:r>
            <w:r>
              <w:rPr>
                <w:rFonts w:eastAsiaTheme="minorEastAsia"/>
                <w:noProof/>
                <w:kern w:val="2"/>
                <w:sz w:val="24"/>
                <w14:ligatures w14:val="standardContextual"/>
              </w:rPr>
              <w:tab/>
            </w:r>
            <w:r w:rsidRPr="009F0CCF">
              <w:rPr>
                <w:rStyle w:val="Hyperlink"/>
                <w:noProof/>
              </w:rPr>
              <w:t>Pay Dates - M</w:t>
            </w:r>
            <w:r>
              <w:rPr>
                <w:noProof/>
                <w:webHidden/>
              </w:rPr>
              <w:tab/>
            </w:r>
            <w:r>
              <w:rPr>
                <w:noProof/>
                <w:webHidden/>
              </w:rPr>
              <w:fldChar w:fldCharType="begin"/>
            </w:r>
            <w:r>
              <w:rPr>
                <w:noProof/>
                <w:webHidden/>
              </w:rPr>
              <w:instrText xml:space="preserve"> PAGEREF _Toc215753406 \h </w:instrText>
            </w:r>
            <w:r>
              <w:rPr>
                <w:noProof/>
                <w:webHidden/>
              </w:rPr>
            </w:r>
            <w:r>
              <w:rPr>
                <w:noProof/>
                <w:webHidden/>
              </w:rPr>
              <w:fldChar w:fldCharType="separate"/>
            </w:r>
            <w:r>
              <w:rPr>
                <w:noProof/>
                <w:webHidden/>
              </w:rPr>
              <w:t>15</w:t>
            </w:r>
            <w:r>
              <w:rPr>
                <w:noProof/>
                <w:webHidden/>
              </w:rPr>
              <w:fldChar w:fldCharType="end"/>
            </w:r>
          </w:hyperlink>
        </w:p>
        <w:p w14:paraId="7895D1CF" w14:textId="4D982C17" w:rsidR="00D95262" w:rsidRDefault="00D95262">
          <w:pPr>
            <w:pStyle w:val="TOC2"/>
            <w:rPr>
              <w:rFonts w:eastAsiaTheme="minorEastAsia"/>
              <w:noProof/>
              <w:kern w:val="2"/>
              <w:sz w:val="24"/>
              <w14:ligatures w14:val="standardContextual"/>
            </w:rPr>
          </w:pPr>
          <w:hyperlink w:anchor="_Toc215753407" w:history="1">
            <w:r w:rsidRPr="009F0CCF">
              <w:rPr>
                <w:rStyle w:val="Hyperlink"/>
                <w:noProof/>
              </w:rPr>
              <w:t>2-11</w:t>
            </w:r>
            <w:r>
              <w:rPr>
                <w:rFonts w:eastAsiaTheme="minorEastAsia"/>
                <w:noProof/>
                <w:kern w:val="2"/>
                <w:sz w:val="24"/>
                <w14:ligatures w14:val="standardContextual"/>
              </w:rPr>
              <w:tab/>
            </w:r>
            <w:r w:rsidRPr="009F0CCF">
              <w:rPr>
                <w:rStyle w:val="Hyperlink"/>
                <w:noProof/>
              </w:rPr>
              <w:t>Overtime - R</w:t>
            </w:r>
            <w:r>
              <w:rPr>
                <w:noProof/>
                <w:webHidden/>
              </w:rPr>
              <w:tab/>
            </w:r>
            <w:r>
              <w:rPr>
                <w:noProof/>
                <w:webHidden/>
              </w:rPr>
              <w:fldChar w:fldCharType="begin"/>
            </w:r>
            <w:r>
              <w:rPr>
                <w:noProof/>
                <w:webHidden/>
              </w:rPr>
              <w:instrText xml:space="preserve"> PAGEREF _Toc215753407 \h </w:instrText>
            </w:r>
            <w:r>
              <w:rPr>
                <w:noProof/>
                <w:webHidden/>
              </w:rPr>
            </w:r>
            <w:r>
              <w:rPr>
                <w:noProof/>
                <w:webHidden/>
              </w:rPr>
              <w:fldChar w:fldCharType="separate"/>
            </w:r>
            <w:r>
              <w:rPr>
                <w:noProof/>
                <w:webHidden/>
              </w:rPr>
              <w:t>15</w:t>
            </w:r>
            <w:r>
              <w:rPr>
                <w:noProof/>
                <w:webHidden/>
              </w:rPr>
              <w:fldChar w:fldCharType="end"/>
            </w:r>
          </w:hyperlink>
        </w:p>
        <w:p w14:paraId="269EDB2D" w14:textId="75FEE3A8" w:rsidR="00D95262" w:rsidRDefault="00D95262">
          <w:pPr>
            <w:pStyle w:val="TOC2"/>
            <w:rPr>
              <w:rFonts w:eastAsiaTheme="minorEastAsia"/>
              <w:noProof/>
              <w:kern w:val="2"/>
              <w:sz w:val="24"/>
              <w14:ligatures w14:val="standardContextual"/>
            </w:rPr>
          </w:pPr>
          <w:hyperlink w:anchor="_Toc215753408" w:history="1">
            <w:r w:rsidRPr="009F0CCF">
              <w:rPr>
                <w:rStyle w:val="Hyperlink"/>
                <w:noProof/>
              </w:rPr>
              <w:t>2-12</w:t>
            </w:r>
            <w:r>
              <w:rPr>
                <w:rFonts w:eastAsiaTheme="minorEastAsia"/>
                <w:noProof/>
                <w:kern w:val="2"/>
                <w:sz w:val="24"/>
                <w14:ligatures w14:val="standardContextual"/>
              </w:rPr>
              <w:tab/>
            </w:r>
            <w:r w:rsidRPr="009F0CCF">
              <w:rPr>
                <w:rStyle w:val="Hyperlink"/>
                <w:noProof/>
              </w:rPr>
              <w:t>Timekeeping Procedures - R</w:t>
            </w:r>
            <w:r>
              <w:rPr>
                <w:noProof/>
                <w:webHidden/>
              </w:rPr>
              <w:tab/>
            </w:r>
            <w:r>
              <w:rPr>
                <w:noProof/>
                <w:webHidden/>
              </w:rPr>
              <w:fldChar w:fldCharType="begin"/>
            </w:r>
            <w:r>
              <w:rPr>
                <w:noProof/>
                <w:webHidden/>
              </w:rPr>
              <w:instrText xml:space="preserve"> PAGEREF _Toc215753408 \h </w:instrText>
            </w:r>
            <w:r>
              <w:rPr>
                <w:noProof/>
                <w:webHidden/>
              </w:rPr>
            </w:r>
            <w:r>
              <w:rPr>
                <w:noProof/>
                <w:webHidden/>
              </w:rPr>
              <w:fldChar w:fldCharType="separate"/>
            </w:r>
            <w:r>
              <w:rPr>
                <w:noProof/>
                <w:webHidden/>
              </w:rPr>
              <w:t>16</w:t>
            </w:r>
            <w:r>
              <w:rPr>
                <w:noProof/>
                <w:webHidden/>
              </w:rPr>
              <w:fldChar w:fldCharType="end"/>
            </w:r>
          </w:hyperlink>
        </w:p>
        <w:p w14:paraId="374B1342" w14:textId="53AC9448" w:rsidR="00D95262" w:rsidRDefault="00D95262">
          <w:pPr>
            <w:pStyle w:val="TOC2"/>
            <w:rPr>
              <w:rFonts w:eastAsiaTheme="minorEastAsia"/>
              <w:noProof/>
              <w:kern w:val="2"/>
              <w:sz w:val="24"/>
              <w14:ligatures w14:val="standardContextual"/>
            </w:rPr>
          </w:pPr>
          <w:hyperlink w:anchor="_Toc215753409" w:history="1">
            <w:r w:rsidRPr="009F0CCF">
              <w:rPr>
                <w:rStyle w:val="Hyperlink"/>
                <w:noProof/>
              </w:rPr>
              <w:t>2-13</w:t>
            </w:r>
            <w:r>
              <w:rPr>
                <w:rFonts w:eastAsiaTheme="minorEastAsia"/>
                <w:noProof/>
                <w:kern w:val="2"/>
                <w:sz w:val="24"/>
                <w14:ligatures w14:val="standardContextual"/>
              </w:rPr>
              <w:tab/>
            </w:r>
            <w:r w:rsidRPr="009F0CCF">
              <w:rPr>
                <w:rStyle w:val="Hyperlink"/>
                <w:noProof/>
              </w:rPr>
              <w:t>Safe Harbor Policy for Exempt Employees - R</w:t>
            </w:r>
            <w:r>
              <w:rPr>
                <w:noProof/>
                <w:webHidden/>
              </w:rPr>
              <w:tab/>
            </w:r>
            <w:r>
              <w:rPr>
                <w:noProof/>
                <w:webHidden/>
              </w:rPr>
              <w:fldChar w:fldCharType="begin"/>
            </w:r>
            <w:r>
              <w:rPr>
                <w:noProof/>
                <w:webHidden/>
              </w:rPr>
              <w:instrText xml:space="preserve"> PAGEREF _Toc215753409 \h </w:instrText>
            </w:r>
            <w:r>
              <w:rPr>
                <w:noProof/>
                <w:webHidden/>
              </w:rPr>
            </w:r>
            <w:r>
              <w:rPr>
                <w:noProof/>
                <w:webHidden/>
              </w:rPr>
              <w:fldChar w:fldCharType="separate"/>
            </w:r>
            <w:r>
              <w:rPr>
                <w:noProof/>
                <w:webHidden/>
              </w:rPr>
              <w:t>16</w:t>
            </w:r>
            <w:r>
              <w:rPr>
                <w:noProof/>
                <w:webHidden/>
              </w:rPr>
              <w:fldChar w:fldCharType="end"/>
            </w:r>
          </w:hyperlink>
        </w:p>
        <w:p w14:paraId="562E9082" w14:textId="7F96B296" w:rsidR="00D95262" w:rsidRDefault="00D95262">
          <w:pPr>
            <w:pStyle w:val="TOC2"/>
            <w:rPr>
              <w:rFonts w:eastAsiaTheme="minorEastAsia"/>
              <w:noProof/>
              <w:kern w:val="2"/>
              <w:sz w:val="24"/>
              <w14:ligatures w14:val="standardContextual"/>
            </w:rPr>
          </w:pPr>
          <w:hyperlink w:anchor="_Toc215753410" w:history="1">
            <w:r w:rsidRPr="009F0CCF">
              <w:rPr>
                <w:rStyle w:val="Hyperlink"/>
                <w:noProof/>
              </w:rPr>
              <w:t>2-14</w:t>
            </w:r>
            <w:r>
              <w:rPr>
                <w:rFonts w:eastAsiaTheme="minorEastAsia"/>
                <w:noProof/>
                <w:kern w:val="2"/>
                <w:sz w:val="24"/>
                <w14:ligatures w14:val="standardContextual"/>
              </w:rPr>
              <w:tab/>
            </w:r>
            <w:r w:rsidRPr="009F0CCF">
              <w:rPr>
                <w:rStyle w:val="Hyperlink"/>
                <w:noProof/>
              </w:rPr>
              <w:t>Compensatory Time (“Comp Time”) - R</w:t>
            </w:r>
            <w:r>
              <w:rPr>
                <w:noProof/>
                <w:webHidden/>
              </w:rPr>
              <w:tab/>
            </w:r>
            <w:r>
              <w:rPr>
                <w:noProof/>
                <w:webHidden/>
              </w:rPr>
              <w:fldChar w:fldCharType="begin"/>
            </w:r>
            <w:r>
              <w:rPr>
                <w:noProof/>
                <w:webHidden/>
              </w:rPr>
              <w:instrText xml:space="preserve"> PAGEREF _Toc215753410 \h </w:instrText>
            </w:r>
            <w:r>
              <w:rPr>
                <w:noProof/>
                <w:webHidden/>
              </w:rPr>
            </w:r>
            <w:r>
              <w:rPr>
                <w:noProof/>
                <w:webHidden/>
              </w:rPr>
              <w:fldChar w:fldCharType="separate"/>
            </w:r>
            <w:r>
              <w:rPr>
                <w:noProof/>
                <w:webHidden/>
              </w:rPr>
              <w:t>17</w:t>
            </w:r>
            <w:r>
              <w:rPr>
                <w:noProof/>
                <w:webHidden/>
              </w:rPr>
              <w:fldChar w:fldCharType="end"/>
            </w:r>
          </w:hyperlink>
        </w:p>
        <w:p w14:paraId="536ABAA5" w14:textId="76CBBF07" w:rsidR="00D95262" w:rsidRDefault="00D95262">
          <w:pPr>
            <w:pStyle w:val="TOC2"/>
            <w:rPr>
              <w:rFonts w:eastAsiaTheme="minorEastAsia"/>
              <w:noProof/>
              <w:kern w:val="2"/>
              <w:sz w:val="24"/>
              <w14:ligatures w14:val="standardContextual"/>
            </w:rPr>
          </w:pPr>
          <w:hyperlink w:anchor="_Toc215753411" w:history="1">
            <w:r w:rsidRPr="009F0CCF">
              <w:rPr>
                <w:rStyle w:val="Hyperlink"/>
                <w:noProof/>
              </w:rPr>
              <w:t>2-15</w:t>
            </w:r>
            <w:r>
              <w:rPr>
                <w:rFonts w:eastAsiaTheme="minorEastAsia"/>
                <w:noProof/>
                <w:kern w:val="2"/>
                <w:sz w:val="24"/>
                <w14:ligatures w14:val="standardContextual"/>
              </w:rPr>
              <w:tab/>
            </w:r>
            <w:r w:rsidRPr="009F0CCF">
              <w:rPr>
                <w:rStyle w:val="Hyperlink"/>
                <w:noProof/>
              </w:rPr>
              <w:t>Wage Disclosure Protections - R</w:t>
            </w:r>
            <w:r>
              <w:rPr>
                <w:noProof/>
                <w:webHidden/>
              </w:rPr>
              <w:tab/>
            </w:r>
            <w:r>
              <w:rPr>
                <w:noProof/>
                <w:webHidden/>
              </w:rPr>
              <w:fldChar w:fldCharType="begin"/>
            </w:r>
            <w:r>
              <w:rPr>
                <w:noProof/>
                <w:webHidden/>
              </w:rPr>
              <w:instrText xml:space="preserve"> PAGEREF _Toc215753411 \h </w:instrText>
            </w:r>
            <w:r>
              <w:rPr>
                <w:noProof/>
                <w:webHidden/>
              </w:rPr>
            </w:r>
            <w:r>
              <w:rPr>
                <w:noProof/>
                <w:webHidden/>
              </w:rPr>
              <w:fldChar w:fldCharType="separate"/>
            </w:r>
            <w:r>
              <w:rPr>
                <w:noProof/>
                <w:webHidden/>
              </w:rPr>
              <w:t>17</w:t>
            </w:r>
            <w:r>
              <w:rPr>
                <w:noProof/>
                <w:webHidden/>
              </w:rPr>
              <w:fldChar w:fldCharType="end"/>
            </w:r>
          </w:hyperlink>
        </w:p>
        <w:p w14:paraId="4087299A" w14:textId="36B77357" w:rsidR="00D95262" w:rsidRDefault="00D95262">
          <w:pPr>
            <w:pStyle w:val="TOC2"/>
            <w:rPr>
              <w:rFonts w:eastAsiaTheme="minorEastAsia"/>
              <w:noProof/>
              <w:kern w:val="2"/>
              <w:sz w:val="24"/>
              <w14:ligatures w14:val="standardContextual"/>
            </w:rPr>
          </w:pPr>
          <w:hyperlink w:anchor="_Toc215753412" w:history="1">
            <w:r w:rsidRPr="009F0CCF">
              <w:rPr>
                <w:rStyle w:val="Hyperlink"/>
                <w:noProof/>
              </w:rPr>
              <w:t>2-16</w:t>
            </w:r>
            <w:r>
              <w:rPr>
                <w:rFonts w:eastAsiaTheme="minorEastAsia"/>
                <w:noProof/>
                <w:kern w:val="2"/>
                <w:sz w:val="24"/>
                <w14:ligatures w14:val="standardContextual"/>
              </w:rPr>
              <w:tab/>
            </w:r>
            <w:r w:rsidRPr="009F0CCF">
              <w:rPr>
                <w:rStyle w:val="Hyperlink"/>
                <w:noProof/>
              </w:rPr>
              <w:t>Travel Time for Non-Exempt Employees - R</w:t>
            </w:r>
            <w:r>
              <w:rPr>
                <w:noProof/>
                <w:webHidden/>
              </w:rPr>
              <w:tab/>
            </w:r>
            <w:r>
              <w:rPr>
                <w:noProof/>
                <w:webHidden/>
              </w:rPr>
              <w:fldChar w:fldCharType="begin"/>
            </w:r>
            <w:r>
              <w:rPr>
                <w:noProof/>
                <w:webHidden/>
              </w:rPr>
              <w:instrText xml:space="preserve"> PAGEREF _Toc215753412 \h </w:instrText>
            </w:r>
            <w:r>
              <w:rPr>
                <w:noProof/>
                <w:webHidden/>
              </w:rPr>
            </w:r>
            <w:r>
              <w:rPr>
                <w:noProof/>
                <w:webHidden/>
              </w:rPr>
              <w:fldChar w:fldCharType="separate"/>
            </w:r>
            <w:r>
              <w:rPr>
                <w:noProof/>
                <w:webHidden/>
              </w:rPr>
              <w:t>17</w:t>
            </w:r>
            <w:r>
              <w:rPr>
                <w:noProof/>
                <w:webHidden/>
              </w:rPr>
              <w:fldChar w:fldCharType="end"/>
            </w:r>
          </w:hyperlink>
        </w:p>
        <w:p w14:paraId="1C53D4BC" w14:textId="7DB1D9D9" w:rsidR="00D95262" w:rsidRDefault="00D95262">
          <w:pPr>
            <w:pStyle w:val="TOC2"/>
            <w:rPr>
              <w:rFonts w:eastAsiaTheme="minorEastAsia"/>
              <w:noProof/>
              <w:kern w:val="2"/>
              <w:sz w:val="24"/>
              <w14:ligatures w14:val="standardContextual"/>
            </w:rPr>
          </w:pPr>
          <w:hyperlink w:anchor="_Toc215753413" w:history="1">
            <w:r w:rsidRPr="009F0CCF">
              <w:rPr>
                <w:rStyle w:val="Hyperlink"/>
                <w:noProof/>
              </w:rPr>
              <w:t>2-17</w:t>
            </w:r>
            <w:r>
              <w:rPr>
                <w:rFonts w:eastAsiaTheme="minorEastAsia"/>
                <w:noProof/>
                <w:kern w:val="2"/>
                <w:sz w:val="24"/>
                <w14:ligatures w14:val="standardContextual"/>
              </w:rPr>
              <w:tab/>
            </w:r>
            <w:r w:rsidRPr="009F0CCF">
              <w:rPr>
                <w:rStyle w:val="Hyperlink"/>
                <w:noProof/>
              </w:rPr>
              <w:t>Business Expense Reimbursement - M</w:t>
            </w:r>
            <w:r>
              <w:rPr>
                <w:noProof/>
                <w:webHidden/>
              </w:rPr>
              <w:tab/>
            </w:r>
            <w:r>
              <w:rPr>
                <w:noProof/>
                <w:webHidden/>
              </w:rPr>
              <w:fldChar w:fldCharType="begin"/>
            </w:r>
            <w:r>
              <w:rPr>
                <w:noProof/>
                <w:webHidden/>
              </w:rPr>
              <w:instrText xml:space="preserve"> PAGEREF _Toc215753413 \h </w:instrText>
            </w:r>
            <w:r>
              <w:rPr>
                <w:noProof/>
                <w:webHidden/>
              </w:rPr>
            </w:r>
            <w:r>
              <w:rPr>
                <w:noProof/>
                <w:webHidden/>
              </w:rPr>
              <w:fldChar w:fldCharType="separate"/>
            </w:r>
            <w:r>
              <w:rPr>
                <w:noProof/>
                <w:webHidden/>
              </w:rPr>
              <w:t>18</w:t>
            </w:r>
            <w:r>
              <w:rPr>
                <w:noProof/>
                <w:webHidden/>
              </w:rPr>
              <w:fldChar w:fldCharType="end"/>
            </w:r>
          </w:hyperlink>
        </w:p>
        <w:p w14:paraId="5714F754" w14:textId="223C10DD" w:rsidR="00D95262" w:rsidRDefault="00D95262">
          <w:pPr>
            <w:pStyle w:val="TOC2"/>
            <w:rPr>
              <w:rFonts w:eastAsiaTheme="minorEastAsia"/>
              <w:noProof/>
              <w:kern w:val="2"/>
              <w:sz w:val="24"/>
              <w14:ligatures w14:val="standardContextual"/>
            </w:rPr>
          </w:pPr>
          <w:hyperlink w:anchor="_Toc215753414" w:history="1">
            <w:r w:rsidRPr="009F0CCF">
              <w:rPr>
                <w:rStyle w:val="Hyperlink"/>
                <w:noProof/>
              </w:rPr>
              <w:t>2-18</w:t>
            </w:r>
            <w:r>
              <w:rPr>
                <w:rFonts w:eastAsiaTheme="minorEastAsia"/>
                <w:noProof/>
                <w:kern w:val="2"/>
                <w:sz w:val="24"/>
                <w14:ligatures w14:val="standardContextual"/>
              </w:rPr>
              <w:tab/>
            </w:r>
            <w:r w:rsidRPr="009F0CCF">
              <w:rPr>
                <w:rStyle w:val="Hyperlink"/>
                <w:noProof/>
              </w:rPr>
              <w:t>Employment Records - R</w:t>
            </w:r>
            <w:r>
              <w:rPr>
                <w:noProof/>
                <w:webHidden/>
              </w:rPr>
              <w:tab/>
            </w:r>
            <w:r>
              <w:rPr>
                <w:noProof/>
                <w:webHidden/>
              </w:rPr>
              <w:fldChar w:fldCharType="begin"/>
            </w:r>
            <w:r>
              <w:rPr>
                <w:noProof/>
                <w:webHidden/>
              </w:rPr>
              <w:instrText xml:space="preserve"> PAGEREF _Toc215753414 \h </w:instrText>
            </w:r>
            <w:r>
              <w:rPr>
                <w:noProof/>
                <w:webHidden/>
              </w:rPr>
            </w:r>
            <w:r>
              <w:rPr>
                <w:noProof/>
                <w:webHidden/>
              </w:rPr>
              <w:fldChar w:fldCharType="separate"/>
            </w:r>
            <w:r>
              <w:rPr>
                <w:noProof/>
                <w:webHidden/>
              </w:rPr>
              <w:t>18</w:t>
            </w:r>
            <w:r>
              <w:rPr>
                <w:noProof/>
                <w:webHidden/>
              </w:rPr>
              <w:fldChar w:fldCharType="end"/>
            </w:r>
          </w:hyperlink>
        </w:p>
        <w:p w14:paraId="5A6132D9" w14:textId="7137E2B9" w:rsidR="00D95262" w:rsidRDefault="00D95262">
          <w:pPr>
            <w:pStyle w:val="TOC2"/>
            <w:rPr>
              <w:rFonts w:eastAsiaTheme="minorEastAsia"/>
              <w:noProof/>
              <w:kern w:val="2"/>
              <w:sz w:val="24"/>
              <w14:ligatures w14:val="standardContextual"/>
            </w:rPr>
          </w:pPr>
          <w:hyperlink w:anchor="_Toc215753415" w:history="1">
            <w:r w:rsidRPr="009F0CCF">
              <w:rPr>
                <w:rStyle w:val="Hyperlink"/>
                <w:noProof/>
              </w:rPr>
              <w:t>2-19</w:t>
            </w:r>
            <w:r>
              <w:rPr>
                <w:rFonts w:eastAsiaTheme="minorEastAsia"/>
                <w:noProof/>
                <w:kern w:val="2"/>
                <w:sz w:val="24"/>
                <w14:ligatures w14:val="standardContextual"/>
              </w:rPr>
              <w:tab/>
            </w:r>
            <w:r w:rsidRPr="009F0CCF">
              <w:rPr>
                <w:rStyle w:val="Hyperlink"/>
                <w:noProof/>
              </w:rPr>
              <w:t>Right to Review Personnel Records - R</w:t>
            </w:r>
            <w:r>
              <w:rPr>
                <w:noProof/>
                <w:webHidden/>
              </w:rPr>
              <w:tab/>
            </w:r>
            <w:r>
              <w:rPr>
                <w:noProof/>
                <w:webHidden/>
              </w:rPr>
              <w:fldChar w:fldCharType="begin"/>
            </w:r>
            <w:r>
              <w:rPr>
                <w:noProof/>
                <w:webHidden/>
              </w:rPr>
              <w:instrText xml:space="preserve"> PAGEREF _Toc215753415 \h </w:instrText>
            </w:r>
            <w:r>
              <w:rPr>
                <w:noProof/>
                <w:webHidden/>
              </w:rPr>
            </w:r>
            <w:r>
              <w:rPr>
                <w:noProof/>
                <w:webHidden/>
              </w:rPr>
              <w:fldChar w:fldCharType="separate"/>
            </w:r>
            <w:r>
              <w:rPr>
                <w:noProof/>
                <w:webHidden/>
              </w:rPr>
              <w:t>19</w:t>
            </w:r>
            <w:r>
              <w:rPr>
                <w:noProof/>
                <w:webHidden/>
              </w:rPr>
              <w:fldChar w:fldCharType="end"/>
            </w:r>
          </w:hyperlink>
        </w:p>
        <w:p w14:paraId="5DE886CC" w14:textId="492F33DB" w:rsidR="00D95262" w:rsidRDefault="00D95262">
          <w:pPr>
            <w:pStyle w:val="TOC2"/>
            <w:rPr>
              <w:rFonts w:eastAsiaTheme="minorEastAsia"/>
              <w:noProof/>
              <w:kern w:val="2"/>
              <w:sz w:val="24"/>
              <w14:ligatures w14:val="standardContextual"/>
            </w:rPr>
          </w:pPr>
          <w:hyperlink w:anchor="_Toc215753416" w:history="1">
            <w:r w:rsidRPr="009F0CCF">
              <w:rPr>
                <w:rStyle w:val="Hyperlink"/>
                <w:noProof/>
              </w:rPr>
              <w:t>2-20</w:t>
            </w:r>
            <w:r>
              <w:rPr>
                <w:rFonts w:eastAsiaTheme="minorEastAsia"/>
                <w:noProof/>
                <w:kern w:val="2"/>
                <w:sz w:val="24"/>
                <w14:ligatures w14:val="standardContextual"/>
              </w:rPr>
              <w:tab/>
            </w:r>
            <w:r w:rsidRPr="009F0CCF">
              <w:rPr>
                <w:rStyle w:val="Hyperlink"/>
                <w:noProof/>
              </w:rPr>
              <w:t>Performance Reviews - R</w:t>
            </w:r>
            <w:r>
              <w:rPr>
                <w:noProof/>
                <w:webHidden/>
              </w:rPr>
              <w:tab/>
            </w:r>
            <w:r>
              <w:rPr>
                <w:noProof/>
                <w:webHidden/>
              </w:rPr>
              <w:fldChar w:fldCharType="begin"/>
            </w:r>
            <w:r>
              <w:rPr>
                <w:noProof/>
                <w:webHidden/>
              </w:rPr>
              <w:instrText xml:space="preserve"> PAGEREF _Toc215753416 \h </w:instrText>
            </w:r>
            <w:r>
              <w:rPr>
                <w:noProof/>
                <w:webHidden/>
              </w:rPr>
            </w:r>
            <w:r>
              <w:rPr>
                <w:noProof/>
                <w:webHidden/>
              </w:rPr>
              <w:fldChar w:fldCharType="separate"/>
            </w:r>
            <w:r>
              <w:rPr>
                <w:noProof/>
                <w:webHidden/>
              </w:rPr>
              <w:t>19</w:t>
            </w:r>
            <w:r>
              <w:rPr>
                <w:noProof/>
                <w:webHidden/>
              </w:rPr>
              <w:fldChar w:fldCharType="end"/>
            </w:r>
          </w:hyperlink>
        </w:p>
        <w:p w14:paraId="3C882364" w14:textId="1F94502B" w:rsidR="00D95262" w:rsidRDefault="00D95262">
          <w:pPr>
            <w:pStyle w:val="TOC2"/>
            <w:rPr>
              <w:rFonts w:eastAsiaTheme="minorEastAsia"/>
              <w:noProof/>
              <w:kern w:val="2"/>
              <w:sz w:val="24"/>
              <w14:ligatures w14:val="standardContextual"/>
            </w:rPr>
          </w:pPr>
          <w:hyperlink w:anchor="_Toc215753417" w:history="1">
            <w:r w:rsidRPr="009F0CCF">
              <w:rPr>
                <w:rStyle w:val="Hyperlink"/>
                <w:noProof/>
              </w:rPr>
              <w:t>2-21</w:t>
            </w:r>
            <w:r>
              <w:rPr>
                <w:rFonts w:eastAsiaTheme="minorEastAsia"/>
                <w:noProof/>
                <w:kern w:val="2"/>
                <w:sz w:val="24"/>
                <w14:ligatures w14:val="standardContextual"/>
              </w:rPr>
              <w:tab/>
            </w:r>
            <w:r w:rsidRPr="009F0CCF">
              <w:rPr>
                <w:rStyle w:val="Hyperlink"/>
                <w:noProof/>
              </w:rPr>
              <w:t>Professional Development  - O</w:t>
            </w:r>
            <w:r>
              <w:rPr>
                <w:noProof/>
                <w:webHidden/>
              </w:rPr>
              <w:tab/>
            </w:r>
            <w:r>
              <w:rPr>
                <w:noProof/>
                <w:webHidden/>
              </w:rPr>
              <w:fldChar w:fldCharType="begin"/>
            </w:r>
            <w:r>
              <w:rPr>
                <w:noProof/>
                <w:webHidden/>
              </w:rPr>
              <w:instrText xml:space="preserve"> PAGEREF _Toc215753417 \h </w:instrText>
            </w:r>
            <w:r>
              <w:rPr>
                <w:noProof/>
                <w:webHidden/>
              </w:rPr>
            </w:r>
            <w:r>
              <w:rPr>
                <w:noProof/>
                <w:webHidden/>
              </w:rPr>
              <w:fldChar w:fldCharType="separate"/>
            </w:r>
            <w:r>
              <w:rPr>
                <w:noProof/>
                <w:webHidden/>
              </w:rPr>
              <w:t>20</w:t>
            </w:r>
            <w:r>
              <w:rPr>
                <w:noProof/>
                <w:webHidden/>
              </w:rPr>
              <w:fldChar w:fldCharType="end"/>
            </w:r>
          </w:hyperlink>
        </w:p>
        <w:p w14:paraId="4DC280A7" w14:textId="427EB7D5" w:rsidR="00D95262" w:rsidRDefault="00D95262">
          <w:pPr>
            <w:pStyle w:val="TOC2"/>
            <w:rPr>
              <w:rFonts w:eastAsiaTheme="minorEastAsia"/>
              <w:noProof/>
              <w:kern w:val="2"/>
              <w:sz w:val="24"/>
              <w14:ligatures w14:val="standardContextual"/>
            </w:rPr>
          </w:pPr>
          <w:hyperlink w:anchor="_Toc215753418" w:history="1">
            <w:r w:rsidRPr="009F0CCF">
              <w:rPr>
                <w:rStyle w:val="Hyperlink"/>
                <w:noProof/>
              </w:rPr>
              <w:t>2-22</w:t>
            </w:r>
            <w:r>
              <w:rPr>
                <w:rFonts w:eastAsiaTheme="minorEastAsia"/>
                <w:noProof/>
                <w:kern w:val="2"/>
                <w:sz w:val="24"/>
                <w14:ligatures w14:val="standardContextual"/>
              </w:rPr>
              <w:tab/>
            </w:r>
            <w:r w:rsidRPr="009F0CCF">
              <w:rPr>
                <w:rStyle w:val="Hyperlink"/>
                <w:noProof/>
              </w:rPr>
              <w:t>Voluntary Separation - M</w:t>
            </w:r>
            <w:r>
              <w:rPr>
                <w:noProof/>
                <w:webHidden/>
              </w:rPr>
              <w:tab/>
            </w:r>
            <w:r>
              <w:rPr>
                <w:noProof/>
                <w:webHidden/>
              </w:rPr>
              <w:fldChar w:fldCharType="begin"/>
            </w:r>
            <w:r>
              <w:rPr>
                <w:noProof/>
                <w:webHidden/>
              </w:rPr>
              <w:instrText xml:space="preserve"> PAGEREF _Toc215753418 \h </w:instrText>
            </w:r>
            <w:r>
              <w:rPr>
                <w:noProof/>
                <w:webHidden/>
              </w:rPr>
            </w:r>
            <w:r>
              <w:rPr>
                <w:noProof/>
                <w:webHidden/>
              </w:rPr>
              <w:fldChar w:fldCharType="separate"/>
            </w:r>
            <w:r>
              <w:rPr>
                <w:noProof/>
                <w:webHidden/>
              </w:rPr>
              <w:t>20</w:t>
            </w:r>
            <w:r>
              <w:rPr>
                <w:noProof/>
                <w:webHidden/>
              </w:rPr>
              <w:fldChar w:fldCharType="end"/>
            </w:r>
          </w:hyperlink>
        </w:p>
        <w:p w14:paraId="39CE71E4" w14:textId="6B66138E" w:rsidR="00D95262" w:rsidRDefault="00D95262">
          <w:pPr>
            <w:pStyle w:val="TOC2"/>
            <w:rPr>
              <w:rFonts w:eastAsiaTheme="minorEastAsia"/>
              <w:noProof/>
              <w:kern w:val="2"/>
              <w:sz w:val="24"/>
              <w14:ligatures w14:val="standardContextual"/>
            </w:rPr>
          </w:pPr>
          <w:hyperlink w:anchor="_Toc215753419" w:history="1">
            <w:r w:rsidRPr="009F0CCF">
              <w:rPr>
                <w:rStyle w:val="Hyperlink"/>
                <w:noProof/>
              </w:rPr>
              <w:t>2-23</w:t>
            </w:r>
            <w:r>
              <w:rPr>
                <w:rFonts w:eastAsiaTheme="minorEastAsia"/>
                <w:noProof/>
                <w:kern w:val="2"/>
                <w:sz w:val="24"/>
                <w14:ligatures w14:val="standardContextual"/>
              </w:rPr>
              <w:tab/>
            </w:r>
            <w:r w:rsidRPr="009F0CCF">
              <w:rPr>
                <w:rStyle w:val="Hyperlink"/>
                <w:noProof/>
              </w:rPr>
              <w:t>Reduction in Staff - R</w:t>
            </w:r>
            <w:r>
              <w:rPr>
                <w:noProof/>
                <w:webHidden/>
              </w:rPr>
              <w:tab/>
            </w:r>
            <w:r>
              <w:rPr>
                <w:noProof/>
                <w:webHidden/>
              </w:rPr>
              <w:fldChar w:fldCharType="begin"/>
            </w:r>
            <w:r>
              <w:rPr>
                <w:noProof/>
                <w:webHidden/>
              </w:rPr>
              <w:instrText xml:space="preserve"> PAGEREF _Toc215753419 \h </w:instrText>
            </w:r>
            <w:r>
              <w:rPr>
                <w:noProof/>
                <w:webHidden/>
              </w:rPr>
            </w:r>
            <w:r>
              <w:rPr>
                <w:noProof/>
                <w:webHidden/>
              </w:rPr>
              <w:fldChar w:fldCharType="separate"/>
            </w:r>
            <w:r>
              <w:rPr>
                <w:noProof/>
                <w:webHidden/>
              </w:rPr>
              <w:t>20</w:t>
            </w:r>
            <w:r>
              <w:rPr>
                <w:noProof/>
                <w:webHidden/>
              </w:rPr>
              <w:fldChar w:fldCharType="end"/>
            </w:r>
          </w:hyperlink>
        </w:p>
        <w:p w14:paraId="3FF40EE5" w14:textId="6907308B" w:rsidR="00D95262" w:rsidRDefault="00D95262">
          <w:pPr>
            <w:pStyle w:val="TOC2"/>
            <w:rPr>
              <w:rFonts w:eastAsiaTheme="minorEastAsia"/>
              <w:noProof/>
              <w:kern w:val="2"/>
              <w:sz w:val="24"/>
              <w14:ligatures w14:val="standardContextual"/>
            </w:rPr>
          </w:pPr>
          <w:hyperlink w:anchor="_Toc215753420" w:history="1">
            <w:r w:rsidRPr="009F0CCF">
              <w:rPr>
                <w:rStyle w:val="Hyperlink"/>
                <w:noProof/>
              </w:rPr>
              <w:t>2-24</w:t>
            </w:r>
            <w:r>
              <w:rPr>
                <w:rFonts w:eastAsiaTheme="minorEastAsia"/>
                <w:noProof/>
                <w:kern w:val="2"/>
                <w:sz w:val="24"/>
                <w14:ligatures w14:val="standardContextual"/>
              </w:rPr>
              <w:tab/>
            </w:r>
            <w:r w:rsidRPr="009F0CCF">
              <w:rPr>
                <w:rStyle w:val="Hyperlink"/>
                <w:noProof/>
              </w:rPr>
              <w:t>Whistleblower Policy - R</w:t>
            </w:r>
            <w:r>
              <w:rPr>
                <w:noProof/>
                <w:webHidden/>
              </w:rPr>
              <w:tab/>
            </w:r>
            <w:r>
              <w:rPr>
                <w:noProof/>
                <w:webHidden/>
              </w:rPr>
              <w:fldChar w:fldCharType="begin"/>
            </w:r>
            <w:r>
              <w:rPr>
                <w:noProof/>
                <w:webHidden/>
              </w:rPr>
              <w:instrText xml:space="preserve"> PAGEREF _Toc215753420 \h </w:instrText>
            </w:r>
            <w:r>
              <w:rPr>
                <w:noProof/>
                <w:webHidden/>
              </w:rPr>
            </w:r>
            <w:r>
              <w:rPr>
                <w:noProof/>
                <w:webHidden/>
              </w:rPr>
              <w:fldChar w:fldCharType="separate"/>
            </w:r>
            <w:r>
              <w:rPr>
                <w:noProof/>
                <w:webHidden/>
              </w:rPr>
              <w:t>21</w:t>
            </w:r>
            <w:r>
              <w:rPr>
                <w:noProof/>
                <w:webHidden/>
              </w:rPr>
              <w:fldChar w:fldCharType="end"/>
            </w:r>
          </w:hyperlink>
        </w:p>
        <w:p w14:paraId="10EC4395" w14:textId="105A8013" w:rsidR="00D95262" w:rsidRDefault="00D95262">
          <w:pPr>
            <w:pStyle w:val="TOC2"/>
            <w:rPr>
              <w:rFonts w:eastAsiaTheme="minorEastAsia"/>
              <w:noProof/>
              <w:kern w:val="2"/>
              <w:sz w:val="24"/>
              <w14:ligatures w14:val="standardContextual"/>
            </w:rPr>
          </w:pPr>
          <w:hyperlink w:anchor="_Toc215753421" w:history="1">
            <w:r w:rsidRPr="009F0CCF">
              <w:rPr>
                <w:rStyle w:val="Hyperlink"/>
                <w:noProof/>
              </w:rPr>
              <w:t>2-25</w:t>
            </w:r>
            <w:r>
              <w:rPr>
                <w:rFonts w:eastAsiaTheme="minorEastAsia"/>
                <w:noProof/>
                <w:kern w:val="2"/>
                <w:sz w:val="24"/>
                <w14:ligatures w14:val="standardContextual"/>
              </w:rPr>
              <w:tab/>
            </w:r>
            <w:r w:rsidRPr="009F0CCF">
              <w:rPr>
                <w:rStyle w:val="Hyperlink"/>
                <w:noProof/>
              </w:rPr>
              <w:t>Unemployment Compensation - M</w:t>
            </w:r>
            <w:r>
              <w:rPr>
                <w:noProof/>
                <w:webHidden/>
              </w:rPr>
              <w:tab/>
            </w:r>
            <w:r>
              <w:rPr>
                <w:noProof/>
                <w:webHidden/>
              </w:rPr>
              <w:fldChar w:fldCharType="begin"/>
            </w:r>
            <w:r>
              <w:rPr>
                <w:noProof/>
                <w:webHidden/>
              </w:rPr>
              <w:instrText xml:space="preserve"> PAGEREF _Toc215753421 \h </w:instrText>
            </w:r>
            <w:r>
              <w:rPr>
                <w:noProof/>
                <w:webHidden/>
              </w:rPr>
            </w:r>
            <w:r>
              <w:rPr>
                <w:noProof/>
                <w:webHidden/>
              </w:rPr>
              <w:fldChar w:fldCharType="separate"/>
            </w:r>
            <w:r>
              <w:rPr>
                <w:noProof/>
                <w:webHidden/>
              </w:rPr>
              <w:t>21</w:t>
            </w:r>
            <w:r>
              <w:rPr>
                <w:noProof/>
                <w:webHidden/>
              </w:rPr>
              <w:fldChar w:fldCharType="end"/>
            </w:r>
          </w:hyperlink>
        </w:p>
        <w:p w14:paraId="52E95D2E" w14:textId="66BB8F89" w:rsidR="00D95262" w:rsidRDefault="00D95262">
          <w:pPr>
            <w:pStyle w:val="TOC2"/>
            <w:rPr>
              <w:rFonts w:eastAsiaTheme="minorEastAsia"/>
              <w:noProof/>
              <w:kern w:val="2"/>
              <w:sz w:val="24"/>
              <w14:ligatures w14:val="standardContextual"/>
            </w:rPr>
          </w:pPr>
          <w:hyperlink w:anchor="_Toc215753422" w:history="1">
            <w:r w:rsidRPr="009F0CCF">
              <w:rPr>
                <w:rStyle w:val="Hyperlink"/>
                <w:noProof/>
              </w:rPr>
              <w:t>2-26</w:t>
            </w:r>
            <w:r>
              <w:rPr>
                <w:rFonts w:eastAsiaTheme="minorEastAsia"/>
                <w:noProof/>
                <w:kern w:val="2"/>
                <w:sz w:val="24"/>
                <w14:ligatures w14:val="standardContextual"/>
              </w:rPr>
              <w:tab/>
            </w:r>
            <w:r w:rsidRPr="009F0CCF">
              <w:rPr>
                <w:rStyle w:val="Hyperlink"/>
                <w:noProof/>
              </w:rPr>
              <w:t>Smoking - M</w:t>
            </w:r>
            <w:r>
              <w:rPr>
                <w:noProof/>
                <w:webHidden/>
              </w:rPr>
              <w:tab/>
            </w:r>
            <w:r>
              <w:rPr>
                <w:noProof/>
                <w:webHidden/>
              </w:rPr>
              <w:fldChar w:fldCharType="begin"/>
            </w:r>
            <w:r>
              <w:rPr>
                <w:noProof/>
                <w:webHidden/>
              </w:rPr>
              <w:instrText xml:space="preserve"> PAGEREF _Toc215753422 \h </w:instrText>
            </w:r>
            <w:r>
              <w:rPr>
                <w:noProof/>
                <w:webHidden/>
              </w:rPr>
            </w:r>
            <w:r>
              <w:rPr>
                <w:noProof/>
                <w:webHidden/>
              </w:rPr>
              <w:fldChar w:fldCharType="separate"/>
            </w:r>
            <w:r>
              <w:rPr>
                <w:noProof/>
                <w:webHidden/>
              </w:rPr>
              <w:t>21</w:t>
            </w:r>
            <w:r>
              <w:rPr>
                <w:noProof/>
                <w:webHidden/>
              </w:rPr>
              <w:fldChar w:fldCharType="end"/>
            </w:r>
          </w:hyperlink>
        </w:p>
        <w:p w14:paraId="5DA89470" w14:textId="427CFCEC" w:rsidR="00D95262" w:rsidRDefault="00D95262">
          <w:pPr>
            <w:pStyle w:val="TOC2"/>
            <w:rPr>
              <w:rFonts w:eastAsiaTheme="minorEastAsia"/>
              <w:noProof/>
              <w:kern w:val="2"/>
              <w:sz w:val="24"/>
              <w14:ligatures w14:val="standardContextual"/>
            </w:rPr>
          </w:pPr>
          <w:hyperlink w:anchor="_Toc215753423" w:history="1">
            <w:r w:rsidRPr="009F0CCF">
              <w:rPr>
                <w:rStyle w:val="Hyperlink"/>
                <w:noProof/>
              </w:rPr>
              <w:t>2-27</w:t>
            </w:r>
            <w:r>
              <w:rPr>
                <w:rFonts w:eastAsiaTheme="minorEastAsia"/>
                <w:noProof/>
                <w:kern w:val="2"/>
                <w:sz w:val="24"/>
                <w14:ligatures w14:val="standardContextual"/>
              </w:rPr>
              <w:tab/>
            </w:r>
            <w:r w:rsidRPr="009F0CCF">
              <w:rPr>
                <w:rStyle w:val="Hyperlink"/>
                <w:noProof/>
              </w:rPr>
              <w:t>Inclement Weather – O</w:t>
            </w:r>
            <w:r>
              <w:rPr>
                <w:noProof/>
                <w:webHidden/>
              </w:rPr>
              <w:tab/>
            </w:r>
            <w:r>
              <w:rPr>
                <w:noProof/>
                <w:webHidden/>
              </w:rPr>
              <w:fldChar w:fldCharType="begin"/>
            </w:r>
            <w:r>
              <w:rPr>
                <w:noProof/>
                <w:webHidden/>
              </w:rPr>
              <w:instrText xml:space="preserve"> PAGEREF _Toc215753423 \h </w:instrText>
            </w:r>
            <w:r>
              <w:rPr>
                <w:noProof/>
                <w:webHidden/>
              </w:rPr>
            </w:r>
            <w:r>
              <w:rPr>
                <w:noProof/>
                <w:webHidden/>
              </w:rPr>
              <w:fldChar w:fldCharType="separate"/>
            </w:r>
            <w:r>
              <w:rPr>
                <w:noProof/>
                <w:webHidden/>
              </w:rPr>
              <w:t>21</w:t>
            </w:r>
            <w:r>
              <w:rPr>
                <w:noProof/>
                <w:webHidden/>
              </w:rPr>
              <w:fldChar w:fldCharType="end"/>
            </w:r>
          </w:hyperlink>
        </w:p>
        <w:p w14:paraId="275367A7" w14:textId="23ADDCAD" w:rsidR="00D95262" w:rsidRDefault="00D95262">
          <w:pPr>
            <w:pStyle w:val="TOC2"/>
            <w:rPr>
              <w:rFonts w:eastAsiaTheme="minorEastAsia"/>
              <w:noProof/>
              <w:kern w:val="2"/>
              <w:sz w:val="24"/>
              <w14:ligatures w14:val="standardContextual"/>
            </w:rPr>
          </w:pPr>
          <w:hyperlink w:anchor="_Toc215753424" w:history="1">
            <w:r w:rsidRPr="009F0CCF">
              <w:rPr>
                <w:rStyle w:val="Hyperlink"/>
                <w:noProof/>
              </w:rPr>
              <w:t>2-28</w:t>
            </w:r>
            <w:r>
              <w:rPr>
                <w:rFonts w:eastAsiaTheme="minorEastAsia"/>
                <w:noProof/>
                <w:kern w:val="2"/>
                <w:sz w:val="24"/>
                <w14:ligatures w14:val="standardContextual"/>
              </w:rPr>
              <w:tab/>
            </w:r>
            <w:r w:rsidRPr="009F0CCF">
              <w:rPr>
                <w:rStyle w:val="Hyperlink"/>
                <w:noProof/>
              </w:rPr>
              <w:t>Right-to-Know - R</w:t>
            </w:r>
            <w:r>
              <w:rPr>
                <w:noProof/>
                <w:webHidden/>
              </w:rPr>
              <w:tab/>
            </w:r>
            <w:r>
              <w:rPr>
                <w:noProof/>
                <w:webHidden/>
              </w:rPr>
              <w:fldChar w:fldCharType="begin"/>
            </w:r>
            <w:r>
              <w:rPr>
                <w:noProof/>
                <w:webHidden/>
              </w:rPr>
              <w:instrText xml:space="preserve"> PAGEREF _Toc215753424 \h </w:instrText>
            </w:r>
            <w:r>
              <w:rPr>
                <w:noProof/>
                <w:webHidden/>
              </w:rPr>
            </w:r>
            <w:r>
              <w:rPr>
                <w:noProof/>
                <w:webHidden/>
              </w:rPr>
              <w:fldChar w:fldCharType="separate"/>
            </w:r>
            <w:r>
              <w:rPr>
                <w:noProof/>
                <w:webHidden/>
              </w:rPr>
              <w:t>22</w:t>
            </w:r>
            <w:r>
              <w:rPr>
                <w:noProof/>
                <w:webHidden/>
              </w:rPr>
              <w:fldChar w:fldCharType="end"/>
            </w:r>
          </w:hyperlink>
        </w:p>
        <w:p w14:paraId="45BC38C6" w14:textId="3BD6E3E3" w:rsidR="00D95262" w:rsidRDefault="00D95262">
          <w:pPr>
            <w:pStyle w:val="TOC2"/>
            <w:rPr>
              <w:rFonts w:eastAsiaTheme="minorEastAsia"/>
              <w:noProof/>
              <w:kern w:val="2"/>
              <w:sz w:val="24"/>
              <w14:ligatures w14:val="standardContextual"/>
            </w:rPr>
          </w:pPr>
          <w:hyperlink w:anchor="_Toc215753425" w:history="1">
            <w:r w:rsidRPr="009F0CCF">
              <w:rPr>
                <w:rStyle w:val="Hyperlink"/>
                <w:noProof/>
              </w:rPr>
              <w:t>2-29</w:t>
            </w:r>
            <w:r>
              <w:rPr>
                <w:rFonts w:eastAsiaTheme="minorEastAsia"/>
                <w:noProof/>
                <w:kern w:val="2"/>
                <w:sz w:val="24"/>
                <w14:ligatures w14:val="standardContextual"/>
              </w:rPr>
              <w:tab/>
            </w:r>
            <w:r w:rsidRPr="009F0CCF">
              <w:rPr>
                <w:rStyle w:val="Hyperlink"/>
                <w:noProof/>
              </w:rPr>
              <w:t>Outside Employment - O</w:t>
            </w:r>
            <w:r>
              <w:rPr>
                <w:noProof/>
                <w:webHidden/>
              </w:rPr>
              <w:tab/>
            </w:r>
            <w:r>
              <w:rPr>
                <w:noProof/>
                <w:webHidden/>
              </w:rPr>
              <w:fldChar w:fldCharType="begin"/>
            </w:r>
            <w:r>
              <w:rPr>
                <w:noProof/>
                <w:webHidden/>
              </w:rPr>
              <w:instrText xml:space="preserve"> PAGEREF _Toc215753425 \h </w:instrText>
            </w:r>
            <w:r>
              <w:rPr>
                <w:noProof/>
                <w:webHidden/>
              </w:rPr>
            </w:r>
            <w:r>
              <w:rPr>
                <w:noProof/>
                <w:webHidden/>
              </w:rPr>
              <w:fldChar w:fldCharType="separate"/>
            </w:r>
            <w:r>
              <w:rPr>
                <w:noProof/>
                <w:webHidden/>
              </w:rPr>
              <w:t>22</w:t>
            </w:r>
            <w:r>
              <w:rPr>
                <w:noProof/>
                <w:webHidden/>
              </w:rPr>
              <w:fldChar w:fldCharType="end"/>
            </w:r>
          </w:hyperlink>
        </w:p>
        <w:p w14:paraId="60DAEC3A" w14:textId="6D992C0F" w:rsidR="00D95262" w:rsidRDefault="00D95262">
          <w:pPr>
            <w:pStyle w:val="TOC2"/>
            <w:rPr>
              <w:rFonts w:eastAsiaTheme="minorEastAsia"/>
              <w:noProof/>
              <w:kern w:val="2"/>
              <w:sz w:val="24"/>
              <w14:ligatures w14:val="standardContextual"/>
            </w:rPr>
          </w:pPr>
          <w:hyperlink w:anchor="_Toc215753426" w:history="1">
            <w:r w:rsidRPr="009F0CCF">
              <w:rPr>
                <w:rStyle w:val="Hyperlink"/>
                <w:noProof/>
              </w:rPr>
              <w:t>2-30</w:t>
            </w:r>
            <w:r>
              <w:rPr>
                <w:rFonts w:eastAsiaTheme="minorEastAsia"/>
                <w:noProof/>
                <w:kern w:val="2"/>
                <w:sz w:val="24"/>
                <w14:ligatures w14:val="standardContextual"/>
              </w:rPr>
              <w:tab/>
            </w:r>
            <w:r w:rsidRPr="009F0CCF">
              <w:rPr>
                <w:rStyle w:val="Hyperlink"/>
                <w:noProof/>
              </w:rPr>
              <w:t>Notice of Appointment for Catholic School Teachers - M</w:t>
            </w:r>
            <w:r>
              <w:rPr>
                <w:noProof/>
                <w:webHidden/>
              </w:rPr>
              <w:tab/>
            </w:r>
            <w:r>
              <w:rPr>
                <w:noProof/>
                <w:webHidden/>
              </w:rPr>
              <w:fldChar w:fldCharType="begin"/>
            </w:r>
            <w:r>
              <w:rPr>
                <w:noProof/>
                <w:webHidden/>
              </w:rPr>
              <w:instrText xml:space="preserve"> PAGEREF _Toc215753426 \h </w:instrText>
            </w:r>
            <w:r>
              <w:rPr>
                <w:noProof/>
                <w:webHidden/>
              </w:rPr>
            </w:r>
            <w:r>
              <w:rPr>
                <w:noProof/>
                <w:webHidden/>
              </w:rPr>
              <w:fldChar w:fldCharType="separate"/>
            </w:r>
            <w:r>
              <w:rPr>
                <w:noProof/>
                <w:webHidden/>
              </w:rPr>
              <w:t>22</w:t>
            </w:r>
            <w:r>
              <w:rPr>
                <w:noProof/>
                <w:webHidden/>
              </w:rPr>
              <w:fldChar w:fldCharType="end"/>
            </w:r>
          </w:hyperlink>
        </w:p>
        <w:p w14:paraId="49A56747" w14:textId="26F4E802" w:rsidR="00D95262" w:rsidRDefault="00D95262">
          <w:pPr>
            <w:pStyle w:val="TOC1"/>
            <w:tabs>
              <w:tab w:val="left" w:pos="1320"/>
              <w:tab w:val="right" w:leader="dot" w:pos="9840"/>
            </w:tabs>
            <w:rPr>
              <w:rFonts w:asciiTheme="minorHAnsi" w:eastAsiaTheme="minorEastAsia" w:hAnsiTheme="minorHAnsi" w:cstheme="minorBidi"/>
              <w:noProof/>
              <w:kern w:val="2"/>
              <w:sz w:val="24"/>
              <w14:ligatures w14:val="standardContextual"/>
            </w:rPr>
          </w:pPr>
          <w:hyperlink w:anchor="_Toc215753427" w:history="1">
            <w:r w:rsidRPr="009F0CCF">
              <w:rPr>
                <w:rStyle w:val="Hyperlink"/>
                <w:noProof/>
              </w:rPr>
              <w:t>Section 3</w:t>
            </w:r>
            <w:r>
              <w:rPr>
                <w:rFonts w:asciiTheme="minorHAnsi" w:eastAsiaTheme="minorEastAsia" w:hAnsiTheme="minorHAnsi" w:cstheme="minorBidi"/>
                <w:noProof/>
                <w:kern w:val="2"/>
                <w:sz w:val="24"/>
                <w14:ligatures w14:val="standardContextual"/>
              </w:rPr>
              <w:tab/>
            </w:r>
            <w:r w:rsidRPr="009F0CCF">
              <w:rPr>
                <w:rStyle w:val="Hyperlink"/>
                <w:noProof/>
              </w:rPr>
              <w:t>Benefits</w:t>
            </w:r>
            <w:r>
              <w:rPr>
                <w:noProof/>
                <w:webHidden/>
              </w:rPr>
              <w:tab/>
            </w:r>
            <w:r>
              <w:rPr>
                <w:noProof/>
                <w:webHidden/>
              </w:rPr>
              <w:fldChar w:fldCharType="begin"/>
            </w:r>
            <w:r>
              <w:rPr>
                <w:noProof/>
                <w:webHidden/>
              </w:rPr>
              <w:instrText xml:space="preserve"> PAGEREF _Toc215753427 \h </w:instrText>
            </w:r>
            <w:r>
              <w:rPr>
                <w:noProof/>
                <w:webHidden/>
              </w:rPr>
            </w:r>
            <w:r>
              <w:rPr>
                <w:noProof/>
                <w:webHidden/>
              </w:rPr>
              <w:fldChar w:fldCharType="separate"/>
            </w:r>
            <w:r>
              <w:rPr>
                <w:noProof/>
                <w:webHidden/>
              </w:rPr>
              <w:t>24</w:t>
            </w:r>
            <w:r>
              <w:rPr>
                <w:noProof/>
                <w:webHidden/>
              </w:rPr>
              <w:fldChar w:fldCharType="end"/>
            </w:r>
          </w:hyperlink>
        </w:p>
        <w:p w14:paraId="6977F272" w14:textId="5BC154A7" w:rsidR="00D95262" w:rsidRDefault="00D95262">
          <w:pPr>
            <w:pStyle w:val="TOC2"/>
            <w:rPr>
              <w:rFonts w:eastAsiaTheme="minorEastAsia"/>
              <w:noProof/>
              <w:kern w:val="2"/>
              <w:sz w:val="24"/>
              <w14:ligatures w14:val="standardContextual"/>
            </w:rPr>
          </w:pPr>
          <w:hyperlink w:anchor="_Toc215753428" w:history="1">
            <w:r w:rsidRPr="009F0CCF">
              <w:rPr>
                <w:rStyle w:val="Hyperlink"/>
                <w:noProof/>
              </w:rPr>
              <w:t>3-1</w:t>
            </w:r>
            <w:r>
              <w:rPr>
                <w:rFonts w:eastAsiaTheme="minorEastAsia"/>
                <w:noProof/>
                <w:kern w:val="2"/>
                <w:sz w:val="24"/>
                <w14:ligatures w14:val="standardContextual"/>
              </w:rPr>
              <w:tab/>
            </w:r>
            <w:r w:rsidRPr="009F0CCF">
              <w:rPr>
                <w:rStyle w:val="Hyperlink"/>
                <w:noProof/>
              </w:rPr>
              <w:t>Group Insurance Plans - R</w:t>
            </w:r>
            <w:r>
              <w:rPr>
                <w:noProof/>
                <w:webHidden/>
              </w:rPr>
              <w:tab/>
            </w:r>
            <w:r>
              <w:rPr>
                <w:noProof/>
                <w:webHidden/>
              </w:rPr>
              <w:fldChar w:fldCharType="begin"/>
            </w:r>
            <w:r>
              <w:rPr>
                <w:noProof/>
                <w:webHidden/>
              </w:rPr>
              <w:instrText xml:space="preserve"> PAGEREF _Toc215753428 \h </w:instrText>
            </w:r>
            <w:r>
              <w:rPr>
                <w:noProof/>
                <w:webHidden/>
              </w:rPr>
            </w:r>
            <w:r>
              <w:rPr>
                <w:noProof/>
                <w:webHidden/>
              </w:rPr>
              <w:fldChar w:fldCharType="separate"/>
            </w:r>
            <w:r>
              <w:rPr>
                <w:noProof/>
                <w:webHidden/>
              </w:rPr>
              <w:t>24</w:t>
            </w:r>
            <w:r>
              <w:rPr>
                <w:noProof/>
                <w:webHidden/>
              </w:rPr>
              <w:fldChar w:fldCharType="end"/>
            </w:r>
          </w:hyperlink>
        </w:p>
        <w:p w14:paraId="399CEF95" w14:textId="0D66CD8F" w:rsidR="00D95262" w:rsidRDefault="00D95262">
          <w:pPr>
            <w:pStyle w:val="TOC2"/>
            <w:rPr>
              <w:rFonts w:eastAsiaTheme="minorEastAsia"/>
              <w:noProof/>
              <w:kern w:val="2"/>
              <w:sz w:val="24"/>
              <w14:ligatures w14:val="standardContextual"/>
            </w:rPr>
          </w:pPr>
          <w:hyperlink w:anchor="_Toc215753429" w:history="1">
            <w:r w:rsidRPr="009F0CCF">
              <w:rPr>
                <w:rStyle w:val="Hyperlink"/>
                <w:noProof/>
              </w:rPr>
              <w:t>3-2</w:t>
            </w:r>
            <w:r>
              <w:rPr>
                <w:rFonts w:eastAsiaTheme="minorEastAsia"/>
                <w:noProof/>
                <w:kern w:val="2"/>
                <w:sz w:val="24"/>
                <w14:ligatures w14:val="standardContextual"/>
              </w:rPr>
              <w:tab/>
            </w:r>
            <w:r w:rsidRPr="009F0CCF">
              <w:rPr>
                <w:rStyle w:val="Hyperlink"/>
                <w:noProof/>
              </w:rPr>
              <w:t>403(b) Retirement Plan - R</w:t>
            </w:r>
            <w:r>
              <w:rPr>
                <w:noProof/>
                <w:webHidden/>
              </w:rPr>
              <w:tab/>
            </w:r>
            <w:r>
              <w:rPr>
                <w:noProof/>
                <w:webHidden/>
              </w:rPr>
              <w:fldChar w:fldCharType="begin"/>
            </w:r>
            <w:r>
              <w:rPr>
                <w:noProof/>
                <w:webHidden/>
              </w:rPr>
              <w:instrText xml:space="preserve"> PAGEREF _Toc215753429 \h </w:instrText>
            </w:r>
            <w:r>
              <w:rPr>
                <w:noProof/>
                <w:webHidden/>
              </w:rPr>
            </w:r>
            <w:r>
              <w:rPr>
                <w:noProof/>
                <w:webHidden/>
              </w:rPr>
              <w:fldChar w:fldCharType="separate"/>
            </w:r>
            <w:r>
              <w:rPr>
                <w:noProof/>
                <w:webHidden/>
              </w:rPr>
              <w:t>26</w:t>
            </w:r>
            <w:r>
              <w:rPr>
                <w:noProof/>
                <w:webHidden/>
              </w:rPr>
              <w:fldChar w:fldCharType="end"/>
            </w:r>
          </w:hyperlink>
        </w:p>
        <w:p w14:paraId="549FFDBF" w14:textId="677022A3" w:rsidR="00D95262" w:rsidRDefault="00D95262">
          <w:pPr>
            <w:pStyle w:val="TOC2"/>
            <w:rPr>
              <w:rFonts w:eastAsiaTheme="minorEastAsia"/>
              <w:noProof/>
              <w:kern w:val="2"/>
              <w:sz w:val="24"/>
              <w14:ligatures w14:val="standardContextual"/>
            </w:rPr>
          </w:pPr>
          <w:hyperlink w:anchor="_Toc215753430" w:history="1">
            <w:r w:rsidRPr="009F0CCF">
              <w:rPr>
                <w:rStyle w:val="Hyperlink"/>
                <w:noProof/>
              </w:rPr>
              <w:t>3-3</w:t>
            </w:r>
            <w:r>
              <w:rPr>
                <w:rFonts w:eastAsiaTheme="minorEastAsia"/>
                <w:noProof/>
                <w:kern w:val="2"/>
                <w:sz w:val="24"/>
                <w14:ligatures w14:val="standardContextual"/>
              </w:rPr>
              <w:tab/>
            </w:r>
            <w:r w:rsidRPr="009F0CCF">
              <w:rPr>
                <w:rStyle w:val="Hyperlink"/>
                <w:noProof/>
              </w:rPr>
              <w:t>Roth 403(b) Retirement Plan - R</w:t>
            </w:r>
            <w:r>
              <w:rPr>
                <w:noProof/>
                <w:webHidden/>
              </w:rPr>
              <w:tab/>
            </w:r>
            <w:r>
              <w:rPr>
                <w:noProof/>
                <w:webHidden/>
              </w:rPr>
              <w:fldChar w:fldCharType="begin"/>
            </w:r>
            <w:r>
              <w:rPr>
                <w:noProof/>
                <w:webHidden/>
              </w:rPr>
              <w:instrText xml:space="preserve"> PAGEREF _Toc215753430 \h </w:instrText>
            </w:r>
            <w:r>
              <w:rPr>
                <w:noProof/>
                <w:webHidden/>
              </w:rPr>
            </w:r>
            <w:r>
              <w:rPr>
                <w:noProof/>
                <w:webHidden/>
              </w:rPr>
              <w:fldChar w:fldCharType="separate"/>
            </w:r>
            <w:r>
              <w:rPr>
                <w:noProof/>
                <w:webHidden/>
              </w:rPr>
              <w:t>26</w:t>
            </w:r>
            <w:r>
              <w:rPr>
                <w:noProof/>
                <w:webHidden/>
              </w:rPr>
              <w:fldChar w:fldCharType="end"/>
            </w:r>
          </w:hyperlink>
        </w:p>
        <w:p w14:paraId="18D66154" w14:textId="5F5F3B36" w:rsidR="00D95262" w:rsidRDefault="00D95262">
          <w:pPr>
            <w:pStyle w:val="TOC2"/>
            <w:rPr>
              <w:rFonts w:eastAsiaTheme="minorEastAsia"/>
              <w:noProof/>
              <w:kern w:val="2"/>
              <w:sz w:val="24"/>
              <w14:ligatures w14:val="standardContextual"/>
            </w:rPr>
          </w:pPr>
          <w:hyperlink w:anchor="_Toc215753431" w:history="1">
            <w:r w:rsidRPr="009F0CCF">
              <w:rPr>
                <w:rStyle w:val="Hyperlink"/>
                <w:noProof/>
              </w:rPr>
              <w:t>3-4</w:t>
            </w:r>
            <w:r>
              <w:rPr>
                <w:rFonts w:eastAsiaTheme="minorEastAsia"/>
                <w:noProof/>
                <w:kern w:val="2"/>
                <w:sz w:val="24"/>
                <w14:ligatures w14:val="standardContextual"/>
              </w:rPr>
              <w:tab/>
            </w:r>
            <w:r w:rsidRPr="009F0CCF">
              <w:rPr>
                <w:rStyle w:val="Hyperlink"/>
                <w:noProof/>
              </w:rPr>
              <w:t>Defined Benefit Pension Plan - R</w:t>
            </w:r>
            <w:r>
              <w:rPr>
                <w:noProof/>
                <w:webHidden/>
              </w:rPr>
              <w:tab/>
            </w:r>
            <w:r>
              <w:rPr>
                <w:noProof/>
                <w:webHidden/>
              </w:rPr>
              <w:fldChar w:fldCharType="begin"/>
            </w:r>
            <w:r>
              <w:rPr>
                <w:noProof/>
                <w:webHidden/>
              </w:rPr>
              <w:instrText xml:space="preserve"> PAGEREF _Toc215753431 \h </w:instrText>
            </w:r>
            <w:r>
              <w:rPr>
                <w:noProof/>
                <w:webHidden/>
              </w:rPr>
            </w:r>
            <w:r>
              <w:rPr>
                <w:noProof/>
                <w:webHidden/>
              </w:rPr>
              <w:fldChar w:fldCharType="separate"/>
            </w:r>
            <w:r>
              <w:rPr>
                <w:noProof/>
                <w:webHidden/>
              </w:rPr>
              <w:t>27</w:t>
            </w:r>
            <w:r>
              <w:rPr>
                <w:noProof/>
                <w:webHidden/>
              </w:rPr>
              <w:fldChar w:fldCharType="end"/>
            </w:r>
          </w:hyperlink>
        </w:p>
        <w:p w14:paraId="73609E4B" w14:textId="4618B48B" w:rsidR="00D95262" w:rsidRDefault="00D95262">
          <w:pPr>
            <w:pStyle w:val="TOC2"/>
            <w:rPr>
              <w:rFonts w:eastAsiaTheme="minorEastAsia"/>
              <w:noProof/>
              <w:kern w:val="2"/>
              <w:sz w:val="24"/>
              <w14:ligatures w14:val="standardContextual"/>
            </w:rPr>
          </w:pPr>
          <w:hyperlink w:anchor="_Toc215753432" w:history="1">
            <w:r w:rsidRPr="009F0CCF">
              <w:rPr>
                <w:rStyle w:val="Hyperlink"/>
                <w:noProof/>
              </w:rPr>
              <w:t>3-5</w:t>
            </w:r>
            <w:r>
              <w:rPr>
                <w:rFonts w:eastAsiaTheme="minorEastAsia"/>
                <w:noProof/>
                <w:kern w:val="2"/>
                <w:sz w:val="24"/>
                <w14:ligatures w14:val="standardContextual"/>
              </w:rPr>
              <w:tab/>
            </w:r>
            <w:r w:rsidRPr="009F0CCF">
              <w:rPr>
                <w:rStyle w:val="Hyperlink"/>
                <w:noProof/>
              </w:rPr>
              <w:t>Employee Paid Time Away from Work - M</w:t>
            </w:r>
            <w:r>
              <w:rPr>
                <w:noProof/>
                <w:webHidden/>
              </w:rPr>
              <w:tab/>
            </w:r>
            <w:r>
              <w:rPr>
                <w:noProof/>
                <w:webHidden/>
              </w:rPr>
              <w:fldChar w:fldCharType="begin"/>
            </w:r>
            <w:r>
              <w:rPr>
                <w:noProof/>
                <w:webHidden/>
              </w:rPr>
              <w:instrText xml:space="preserve"> PAGEREF _Toc215753432 \h </w:instrText>
            </w:r>
            <w:r>
              <w:rPr>
                <w:noProof/>
                <w:webHidden/>
              </w:rPr>
            </w:r>
            <w:r>
              <w:rPr>
                <w:noProof/>
                <w:webHidden/>
              </w:rPr>
              <w:fldChar w:fldCharType="separate"/>
            </w:r>
            <w:r>
              <w:rPr>
                <w:noProof/>
                <w:webHidden/>
              </w:rPr>
              <w:t>27</w:t>
            </w:r>
            <w:r>
              <w:rPr>
                <w:noProof/>
                <w:webHidden/>
              </w:rPr>
              <w:fldChar w:fldCharType="end"/>
            </w:r>
          </w:hyperlink>
        </w:p>
        <w:p w14:paraId="5CA587B9" w14:textId="06E3B0E5" w:rsidR="00D95262" w:rsidRDefault="00D95262">
          <w:pPr>
            <w:pStyle w:val="TOC2"/>
            <w:rPr>
              <w:rFonts w:eastAsiaTheme="minorEastAsia"/>
              <w:noProof/>
              <w:kern w:val="2"/>
              <w:sz w:val="24"/>
              <w14:ligatures w14:val="standardContextual"/>
            </w:rPr>
          </w:pPr>
          <w:hyperlink w:anchor="_Toc215753433" w:history="1">
            <w:r w:rsidRPr="009F0CCF">
              <w:rPr>
                <w:rStyle w:val="Hyperlink"/>
                <w:noProof/>
              </w:rPr>
              <w:t>3-6</w:t>
            </w:r>
            <w:r>
              <w:rPr>
                <w:rFonts w:eastAsiaTheme="minorEastAsia"/>
                <w:noProof/>
                <w:kern w:val="2"/>
                <w:sz w:val="24"/>
                <w14:ligatures w14:val="standardContextual"/>
              </w:rPr>
              <w:tab/>
            </w:r>
            <w:r w:rsidRPr="009F0CCF">
              <w:rPr>
                <w:rStyle w:val="Hyperlink"/>
                <w:noProof/>
              </w:rPr>
              <w:t>Paid Holidays - M</w:t>
            </w:r>
            <w:r>
              <w:rPr>
                <w:noProof/>
                <w:webHidden/>
              </w:rPr>
              <w:tab/>
            </w:r>
            <w:r>
              <w:rPr>
                <w:noProof/>
                <w:webHidden/>
              </w:rPr>
              <w:fldChar w:fldCharType="begin"/>
            </w:r>
            <w:r>
              <w:rPr>
                <w:noProof/>
                <w:webHidden/>
              </w:rPr>
              <w:instrText xml:space="preserve"> PAGEREF _Toc215753433 \h </w:instrText>
            </w:r>
            <w:r>
              <w:rPr>
                <w:noProof/>
                <w:webHidden/>
              </w:rPr>
            </w:r>
            <w:r>
              <w:rPr>
                <w:noProof/>
                <w:webHidden/>
              </w:rPr>
              <w:fldChar w:fldCharType="separate"/>
            </w:r>
            <w:r>
              <w:rPr>
                <w:noProof/>
                <w:webHidden/>
              </w:rPr>
              <w:t>29</w:t>
            </w:r>
            <w:r>
              <w:rPr>
                <w:noProof/>
                <w:webHidden/>
              </w:rPr>
              <w:fldChar w:fldCharType="end"/>
            </w:r>
          </w:hyperlink>
        </w:p>
        <w:p w14:paraId="5554B460" w14:textId="47123B18" w:rsidR="00D95262" w:rsidRDefault="00D95262">
          <w:pPr>
            <w:pStyle w:val="TOC2"/>
            <w:rPr>
              <w:rFonts w:eastAsiaTheme="minorEastAsia"/>
              <w:noProof/>
              <w:kern w:val="2"/>
              <w:sz w:val="24"/>
              <w14:ligatures w14:val="standardContextual"/>
            </w:rPr>
          </w:pPr>
          <w:hyperlink w:anchor="_Toc215753434" w:history="1">
            <w:r w:rsidRPr="009F0CCF">
              <w:rPr>
                <w:rStyle w:val="Hyperlink"/>
                <w:noProof/>
              </w:rPr>
              <w:t>3-7</w:t>
            </w:r>
            <w:r>
              <w:rPr>
                <w:rFonts w:eastAsiaTheme="minorEastAsia"/>
                <w:noProof/>
                <w:kern w:val="2"/>
                <w:sz w:val="24"/>
                <w14:ligatures w14:val="standardContextual"/>
              </w:rPr>
              <w:tab/>
            </w:r>
            <w:r w:rsidRPr="009F0CCF">
              <w:rPr>
                <w:rStyle w:val="Hyperlink"/>
                <w:noProof/>
              </w:rPr>
              <w:t>Bereavement - M</w:t>
            </w:r>
            <w:r>
              <w:rPr>
                <w:noProof/>
                <w:webHidden/>
              </w:rPr>
              <w:tab/>
            </w:r>
            <w:r>
              <w:rPr>
                <w:noProof/>
                <w:webHidden/>
              </w:rPr>
              <w:fldChar w:fldCharType="begin"/>
            </w:r>
            <w:r>
              <w:rPr>
                <w:noProof/>
                <w:webHidden/>
              </w:rPr>
              <w:instrText xml:space="preserve"> PAGEREF _Toc215753434 \h </w:instrText>
            </w:r>
            <w:r>
              <w:rPr>
                <w:noProof/>
                <w:webHidden/>
              </w:rPr>
            </w:r>
            <w:r>
              <w:rPr>
                <w:noProof/>
                <w:webHidden/>
              </w:rPr>
              <w:fldChar w:fldCharType="separate"/>
            </w:r>
            <w:r>
              <w:rPr>
                <w:noProof/>
                <w:webHidden/>
              </w:rPr>
              <w:t>30</w:t>
            </w:r>
            <w:r>
              <w:rPr>
                <w:noProof/>
                <w:webHidden/>
              </w:rPr>
              <w:fldChar w:fldCharType="end"/>
            </w:r>
          </w:hyperlink>
        </w:p>
        <w:p w14:paraId="2D989D7E" w14:textId="2B28C2A1" w:rsidR="00D95262" w:rsidRDefault="00D95262">
          <w:pPr>
            <w:pStyle w:val="TOC2"/>
            <w:rPr>
              <w:rFonts w:eastAsiaTheme="minorEastAsia"/>
              <w:noProof/>
              <w:kern w:val="2"/>
              <w:sz w:val="24"/>
              <w14:ligatures w14:val="standardContextual"/>
            </w:rPr>
          </w:pPr>
          <w:hyperlink w:anchor="_Toc215753435" w:history="1">
            <w:r w:rsidRPr="009F0CCF">
              <w:rPr>
                <w:rStyle w:val="Hyperlink"/>
                <w:noProof/>
              </w:rPr>
              <w:t>3-8</w:t>
            </w:r>
            <w:r>
              <w:rPr>
                <w:rFonts w:eastAsiaTheme="minorEastAsia"/>
                <w:noProof/>
                <w:kern w:val="2"/>
                <w:sz w:val="24"/>
                <w14:ligatures w14:val="standardContextual"/>
              </w:rPr>
              <w:tab/>
            </w:r>
            <w:r w:rsidRPr="009F0CCF">
              <w:rPr>
                <w:rStyle w:val="Hyperlink"/>
                <w:noProof/>
              </w:rPr>
              <w:t>Jury Duty - M</w:t>
            </w:r>
            <w:r>
              <w:rPr>
                <w:noProof/>
                <w:webHidden/>
              </w:rPr>
              <w:tab/>
            </w:r>
            <w:r>
              <w:rPr>
                <w:noProof/>
                <w:webHidden/>
              </w:rPr>
              <w:fldChar w:fldCharType="begin"/>
            </w:r>
            <w:r>
              <w:rPr>
                <w:noProof/>
                <w:webHidden/>
              </w:rPr>
              <w:instrText xml:space="preserve"> PAGEREF _Toc215753435 \h </w:instrText>
            </w:r>
            <w:r>
              <w:rPr>
                <w:noProof/>
                <w:webHidden/>
              </w:rPr>
            </w:r>
            <w:r>
              <w:rPr>
                <w:noProof/>
                <w:webHidden/>
              </w:rPr>
              <w:fldChar w:fldCharType="separate"/>
            </w:r>
            <w:r>
              <w:rPr>
                <w:noProof/>
                <w:webHidden/>
              </w:rPr>
              <w:t>30</w:t>
            </w:r>
            <w:r>
              <w:rPr>
                <w:noProof/>
                <w:webHidden/>
              </w:rPr>
              <w:fldChar w:fldCharType="end"/>
            </w:r>
          </w:hyperlink>
        </w:p>
        <w:p w14:paraId="52DEC3B6" w14:textId="29665427" w:rsidR="00D95262" w:rsidRDefault="00D95262">
          <w:pPr>
            <w:pStyle w:val="TOC2"/>
            <w:rPr>
              <w:rFonts w:eastAsiaTheme="minorEastAsia"/>
              <w:noProof/>
              <w:kern w:val="2"/>
              <w:sz w:val="24"/>
              <w14:ligatures w14:val="standardContextual"/>
            </w:rPr>
          </w:pPr>
          <w:hyperlink w:anchor="_Toc215753436" w:history="1">
            <w:r w:rsidRPr="009F0CCF">
              <w:rPr>
                <w:rStyle w:val="Hyperlink"/>
                <w:noProof/>
              </w:rPr>
              <w:t>3-9</w:t>
            </w:r>
            <w:r>
              <w:rPr>
                <w:rFonts w:eastAsiaTheme="minorEastAsia"/>
                <w:noProof/>
                <w:kern w:val="2"/>
                <w:sz w:val="24"/>
                <w14:ligatures w14:val="standardContextual"/>
              </w:rPr>
              <w:tab/>
            </w:r>
            <w:r w:rsidRPr="009F0CCF">
              <w:rPr>
                <w:rStyle w:val="Hyperlink"/>
                <w:noProof/>
              </w:rPr>
              <w:t>Time Off to Vote - R</w:t>
            </w:r>
            <w:r>
              <w:rPr>
                <w:noProof/>
                <w:webHidden/>
              </w:rPr>
              <w:tab/>
            </w:r>
            <w:r>
              <w:rPr>
                <w:noProof/>
                <w:webHidden/>
              </w:rPr>
              <w:fldChar w:fldCharType="begin"/>
            </w:r>
            <w:r>
              <w:rPr>
                <w:noProof/>
                <w:webHidden/>
              </w:rPr>
              <w:instrText xml:space="preserve"> PAGEREF _Toc215753436 \h </w:instrText>
            </w:r>
            <w:r>
              <w:rPr>
                <w:noProof/>
                <w:webHidden/>
              </w:rPr>
            </w:r>
            <w:r>
              <w:rPr>
                <w:noProof/>
                <w:webHidden/>
              </w:rPr>
              <w:fldChar w:fldCharType="separate"/>
            </w:r>
            <w:r>
              <w:rPr>
                <w:noProof/>
                <w:webHidden/>
              </w:rPr>
              <w:t>31</w:t>
            </w:r>
            <w:r>
              <w:rPr>
                <w:noProof/>
                <w:webHidden/>
              </w:rPr>
              <w:fldChar w:fldCharType="end"/>
            </w:r>
          </w:hyperlink>
        </w:p>
        <w:p w14:paraId="47070E42" w14:textId="6BEB5295" w:rsidR="00D95262" w:rsidRDefault="00D95262">
          <w:pPr>
            <w:pStyle w:val="TOC2"/>
            <w:rPr>
              <w:rFonts w:eastAsiaTheme="minorEastAsia"/>
              <w:noProof/>
              <w:kern w:val="2"/>
              <w:sz w:val="24"/>
              <w14:ligatures w14:val="standardContextual"/>
            </w:rPr>
          </w:pPr>
          <w:hyperlink w:anchor="_Toc215753437" w:history="1">
            <w:r w:rsidRPr="009F0CCF">
              <w:rPr>
                <w:rStyle w:val="Hyperlink"/>
                <w:noProof/>
              </w:rPr>
              <w:t>3-10</w:t>
            </w:r>
            <w:r>
              <w:rPr>
                <w:rFonts w:eastAsiaTheme="minorEastAsia"/>
                <w:noProof/>
                <w:kern w:val="2"/>
                <w:sz w:val="24"/>
                <w14:ligatures w14:val="standardContextual"/>
              </w:rPr>
              <w:tab/>
            </w:r>
            <w:r w:rsidRPr="009F0CCF">
              <w:rPr>
                <w:rStyle w:val="Hyperlink"/>
                <w:noProof/>
              </w:rPr>
              <w:t>Crime Victims Time Off - R</w:t>
            </w:r>
            <w:r>
              <w:rPr>
                <w:noProof/>
                <w:webHidden/>
              </w:rPr>
              <w:tab/>
            </w:r>
            <w:r>
              <w:rPr>
                <w:noProof/>
                <w:webHidden/>
              </w:rPr>
              <w:fldChar w:fldCharType="begin"/>
            </w:r>
            <w:r>
              <w:rPr>
                <w:noProof/>
                <w:webHidden/>
              </w:rPr>
              <w:instrText xml:space="preserve"> PAGEREF _Toc215753437 \h </w:instrText>
            </w:r>
            <w:r>
              <w:rPr>
                <w:noProof/>
                <w:webHidden/>
              </w:rPr>
            </w:r>
            <w:r>
              <w:rPr>
                <w:noProof/>
                <w:webHidden/>
              </w:rPr>
              <w:fldChar w:fldCharType="separate"/>
            </w:r>
            <w:r>
              <w:rPr>
                <w:noProof/>
                <w:webHidden/>
              </w:rPr>
              <w:t>31</w:t>
            </w:r>
            <w:r>
              <w:rPr>
                <w:noProof/>
                <w:webHidden/>
              </w:rPr>
              <w:fldChar w:fldCharType="end"/>
            </w:r>
          </w:hyperlink>
        </w:p>
        <w:p w14:paraId="74BADE74" w14:textId="5AB194D4" w:rsidR="00D95262" w:rsidRDefault="00D95262">
          <w:pPr>
            <w:pStyle w:val="TOC2"/>
            <w:rPr>
              <w:rFonts w:eastAsiaTheme="minorEastAsia"/>
              <w:noProof/>
              <w:kern w:val="2"/>
              <w:sz w:val="24"/>
              <w14:ligatures w14:val="standardContextual"/>
            </w:rPr>
          </w:pPr>
          <w:hyperlink w:anchor="_Toc215753438" w:history="1">
            <w:r w:rsidRPr="009F0CCF">
              <w:rPr>
                <w:rStyle w:val="Hyperlink"/>
                <w:noProof/>
              </w:rPr>
              <w:t>3-11</w:t>
            </w:r>
            <w:r>
              <w:rPr>
                <w:rFonts w:eastAsiaTheme="minorEastAsia"/>
                <w:noProof/>
                <w:kern w:val="2"/>
                <w:sz w:val="24"/>
                <w14:ligatures w14:val="standardContextual"/>
              </w:rPr>
              <w:tab/>
            </w:r>
            <w:r w:rsidRPr="009F0CCF">
              <w:rPr>
                <w:rStyle w:val="Hyperlink"/>
                <w:noProof/>
              </w:rPr>
              <w:t>Additional Benefit Programs and Policies - R</w:t>
            </w:r>
            <w:r>
              <w:rPr>
                <w:noProof/>
                <w:webHidden/>
              </w:rPr>
              <w:tab/>
            </w:r>
            <w:r>
              <w:rPr>
                <w:noProof/>
                <w:webHidden/>
              </w:rPr>
              <w:fldChar w:fldCharType="begin"/>
            </w:r>
            <w:r>
              <w:rPr>
                <w:noProof/>
                <w:webHidden/>
              </w:rPr>
              <w:instrText xml:space="preserve"> PAGEREF _Toc215753438 \h </w:instrText>
            </w:r>
            <w:r>
              <w:rPr>
                <w:noProof/>
                <w:webHidden/>
              </w:rPr>
            </w:r>
            <w:r>
              <w:rPr>
                <w:noProof/>
                <w:webHidden/>
              </w:rPr>
              <w:fldChar w:fldCharType="separate"/>
            </w:r>
            <w:r>
              <w:rPr>
                <w:noProof/>
                <w:webHidden/>
              </w:rPr>
              <w:t>31</w:t>
            </w:r>
            <w:r>
              <w:rPr>
                <w:noProof/>
                <w:webHidden/>
              </w:rPr>
              <w:fldChar w:fldCharType="end"/>
            </w:r>
          </w:hyperlink>
        </w:p>
        <w:p w14:paraId="3FF4F83C" w14:textId="582BBED6" w:rsidR="00D95262" w:rsidRDefault="00D95262">
          <w:pPr>
            <w:pStyle w:val="TOC2"/>
            <w:rPr>
              <w:rFonts w:eastAsiaTheme="minorEastAsia"/>
              <w:noProof/>
              <w:kern w:val="2"/>
              <w:sz w:val="24"/>
              <w14:ligatures w14:val="standardContextual"/>
            </w:rPr>
          </w:pPr>
          <w:hyperlink w:anchor="_Toc215753439" w:history="1">
            <w:r w:rsidRPr="009F0CCF">
              <w:rPr>
                <w:rStyle w:val="Hyperlink"/>
                <w:noProof/>
              </w:rPr>
              <w:t>3-12</w:t>
            </w:r>
            <w:r>
              <w:rPr>
                <w:rFonts w:eastAsiaTheme="minorEastAsia"/>
                <w:noProof/>
                <w:kern w:val="2"/>
                <w:sz w:val="24"/>
                <w14:ligatures w14:val="standardContextual"/>
              </w:rPr>
              <w:tab/>
            </w:r>
            <w:r w:rsidRPr="009F0CCF">
              <w:rPr>
                <w:rStyle w:val="Hyperlink"/>
                <w:noProof/>
              </w:rPr>
              <w:t>Retreats - O</w:t>
            </w:r>
            <w:r>
              <w:rPr>
                <w:noProof/>
                <w:webHidden/>
              </w:rPr>
              <w:tab/>
            </w:r>
            <w:r>
              <w:rPr>
                <w:noProof/>
                <w:webHidden/>
              </w:rPr>
              <w:fldChar w:fldCharType="begin"/>
            </w:r>
            <w:r>
              <w:rPr>
                <w:noProof/>
                <w:webHidden/>
              </w:rPr>
              <w:instrText xml:space="preserve"> PAGEREF _Toc215753439 \h </w:instrText>
            </w:r>
            <w:r>
              <w:rPr>
                <w:noProof/>
                <w:webHidden/>
              </w:rPr>
            </w:r>
            <w:r>
              <w:rPr>
                <w:noProof/>
                <w:webHidden/>
              </w:rPr>
              <w:fldChar w:fldCharType="separate"/>
            </w:r>
            <w:r>
              <w:rPr>
                <w:noProof/>
                <w:webHidden/>
              </w:rPr>
              <w:t>33</w:t>
            </w:r>
            <w:r>
              <w:rPr>
                <w:noProof/>
                <w:webHidden/>
              </w:rPr>
              <w:fldChar w:fldCharType="end"/>
            </w:r>
          </w:hyperlink>
        </w:p>
        <w:p w14:paraId="33E3E572" w14:textId="713BE186" w:rsidR="00D95262" w:rsidRDefault="00D95262">
          <w:pPr>
            <w:pStyle w:val="TOC2"/>
            <w:rPr>
              <w:rFonts w:eastAsiaTheme="minorEastAsia"/>
              <w:noProof/>
              <w:kern w:val="2"/>
              <w:sz w:val="24"/>
              <w14:ligatures w14:val="standardContextual"/>
            </w:rPr>
          </w:pPr>
          <w:hyperlink w:anchor="_Toc215753440" w:history="1">
            <w:r w:rsidRPr="009F0CCF">
              <w:rPr>
                <w:rStyle w:val="Hyperlink"/>
                <w:noProof/>
              </w:rPr>
              <w:t>3-13</w:t>
            </w:r>
            <w:r>
              <w:rPr>
                <w:rFonts w:eastAsiaTheme="minorEastAsia"/>
                <w:noProof/>
                <w:kern w:val="2"/>
                <w:sz w:val="24"/>
                <w14:ligatures w14:val="standardContextual"/>
              </w:rPr>
              <w:tab/>
            </w:r>
            <w:r w:rsidRPr="009F0CCF">
              <w:rPr>
                <w:rStyle w:val="Hyperlink"/>
                <w:noProof/>
              </w:rPr>
              <w:t>Benefits Continuation (COBRA) - R</w:t>
            </w:r>
            <w:r>
              <w:rPr>
                <w:noProof/>
                <w:webHidden/>
              </w:rPr>
              <w:tab/>
            </w:r>
            <w:r>
              <w:rPr>
                <w:noProof/>
                <w:webHidden/>
              </w:rPr>
              <w:fldChar w:fldCharType="begin"/>
            </w:r>
            <w:r>
              <w:rPr>
                <w:noProof/>
                <w:webHidden/>
              </w:rPr>
              <w:instrText xml:space="preserve"> PAGEREF _Toc215753440 \h </w:instrText>
            </w:r>
            <w:r>
              <w:rPr>
                <w:noProof/>
                <w:webHidden/>
              </w:rPr>
            </w:r>
            <w:r>
              <w:rPr>
                <w:noProof/>
                <w:webHidden/>
              </w:rPr>
              <w:fldChar w:fldCharType="separate"/>
            </w:r>
            <w:r>
              <w:rPr>
                <w:noProof/>
                <w:webHidden/>
              </w:rPr>
              <w:t>33</w:t>
            </w:r>
            <w:r>
              <w:rPr>
                <w:noProof/>
                <w:webHidden/>
              </w:rPr>
              <w:fldChar w:fldCharType="end"/>
            </w:r>
          </w:hyperlink>
        </w:p>
        <w:p w14:paraId="48E6237A" w14:textId="5BA4B8EA" w:rsidR="00D95262" w:rsidRDefault="00D95262">
          <w:pPr>
            <w:pStyle w:val="TOC1"/>
            <w:tabs>
              <w:tab w:val="left" w:pos="1320"/>
              <w:tab w:val="right" w:leader="dot" w:pos="9840"/>
            </w:tabs>
            <w:rPr>
              <w:rFonts w:asciiTheme="minorHAnsi" w:eastAsiaTheme="minorEastAsia" w:hAnsiTheme="minorHAnsi" w:cstheme="minorBidi"/>
              <w:noProof/>
              <w:kern w:val="2"/>
              <w:sz w:val="24"/>
              <w14:ligatures w14:val="standardContextual"/>
            </w:rPr>
          </w:pPr>
          <w:hyperlink w:anchor="_Toc215753441" w:history="1">
            <w:r w:rsidRPr="009F0CCF">
              <w:rPr>
                <w:rStyle w:val="Hyperlink"/>
                <w:noProof/>
              </w:rPr>
              <w:t>Section 4</w:t>
            </w:r>
            <w:r>
              <w:rPr>
                <w:rFonts w:asciiTheme="minorHAnsi" w:eastAsiaTheme="minorEastAsia" w:hAnsiTheme="minorHAnsi" w:cstheme="minorBidi"/>
                <w:noProof/>
                <w:kern w:val="2"/>
                <w:sz w:val="24"/>
                <w14:ligatures w14:val="standardContextual"/>
              </w:rPr>
              <w:tab/>
            </w:r>
            <w:r w:rsidRPr="009F0CCF">
              <w:rPr>
                <w:rStyle w:val="Hyperlink"/>
                <w:noProof/>
              </w:rPr>
              <w:t>Leaves of Absence</w:t>
            </w:r>
            <w:r>
              <w:rPr>
                <w:noProof/>
                <w:webHidden/>
              </w:rPr>
              <w:tab/>
            </w:r>
            <w:r>
              <w:rPr>
                <w:noProof/>
                <w:webHidden/>
              </w:rPr>
              <w:fldChar w:fldCharType="begin"/>
            </w:r>
            <w:r>
              <w:rPr>
                <w:noProof/>
                <w:webHidden/>
              </w:rPr>
              <w:instrText xml:space="preserve"> PAGEREF _Toc215753441 \h </w:instrText>
            </w:r>
            <w:r>
              <w:rPr>
                <w:noProof/>
                <w:webHidden/>
              </w:rPr>
            </w:r>
            <w:r>
              <w:rPr>
                <w:noProof/>
                <w:webHidden/>
              </w:rPr>
              <w:fldChar w:fldCharType="separate"/>
            </w:r>
            <w:r>
              <w:rPr>
                <w:noProof/>
                <w:webHidden/>
              </w:rPr>
              <w:t>35</w:t>
            </w:r>
            <w:r>
              <w:rPr>
                <w:noProof/>
                <w:webHidden/>
              </w:rPr>
              <w:fldChar w:fldCharType="end"/>
            </w:r>
          </w:hyperlink>
        </w:p>
        <w:p w14:paraId="3FEBC9B9" w14:textId="709D6F14" w:rsidR="00D95262" w:rsidRDefault="00D95262">
          <w:pPr>
            <w:pStyle w:val="TOC2"/>
            <w:rPr>
              <w:rFonts w:eastAsiaTheme="minorEastAsia"/>
              <w:noProof/>
              <w:kern w:val="2"/>
              <w:sz w:val="24"/>
              <w14:ligatures w14:val="standardContextual"/>
            </w:rPr>
          </w:pPr>
          <w:hyperlink w:anchor="_Toc215753442" w:history="1">
            <w:r w:rsidRPr="009F0CCF">
              <w:rPr>
                <w:rStyle w:val="Hyperlink"/>
                <w:noProof/>
              </w:rPr>
              <w:t>4-1</w:t>
            </w:r>
            <w:r>
              <w:rPr>
                <w:rFonts w:eastAsiaTheme="minorEastAsia"/>
                <w:noProof/>
                <w:kern w:val="2"/>
                <w:sz w:val="24"/>
                <w14:ligatures w14:val="standardContextual"/>
              </w:rPr>
              <w:tab/>
            </w:r>
            <w:r w:rsidRPr="009F0CCF">
              <w:rPr>
                <w:rStyle w:val="Hyperlink"/>
                <w:noProof/>
              </w:rPr>
              <w:t>Family and Medical Leave (FMLA) - R</w:t>
            </w:r>
            <w:r>
              <w:rPr>
                <w:noProof/>
                <w:webHidden/>
              </w:rPr>
              <w:tab/>
            </w:r>
            <w:r>
              <w:rPr>
                <w:noProof/>
                <w:webHidden/>
              </w:rPr>
              <w:fldChar w:fldCharType="begin"/>
            </w:r>
            <w:r>
              <w:rPr>
                <w:noProof/>
                <w:webHidden/>
              </w:rPr>
              <w:instrText xml:space="preserve"> PAGEREF _Toc215753442 \h </w:instrText>
            </w:r>
            <w:r>
              <w:rPr>
                <w:noProof/>
                <w:webHidden/>
              </w:rPr>
            </w:r>
            <w:r>
              <w:rPr>
                <w:noProof/>
                <w:webHidden/>
              </w:rPr>
              <w:fldChar w:fldCharType="separate"/>
            </w:r>
            <w:r>
              <w:rPr>
                <w:noProof/>
                <w:webHidden/>
              </w:rPr>
              <w:t>35</w:t>
            </w:r>
            <w:r>
              <w:rPr>
                <w:noProof/>
                <w:webHidden/>
              </w:rPr>
              <w:fldChar w:fldCharType="end"/>
            </w:r>
          </w:hyperlink>
        </w:p>
        <w:p w14:paraId="53A6A635" w14:textId="463B0412" w:rsidR="00D95262" w:rsidRDefault="00D95262">
          <w:pPr>
            <w:pStyle w:val="TOC3"/>
            <w:tabs>
              <w:tab w:val="left" w:pos="1100"/>
            </w:tabs>
            <w:rPr>
              <w:rFonts w:eastAsiaTheme="minorEastAsia"/>
              <w:noProof/>
              <w:kern w:val="2"/>
              <w14:ligatures w14:val="standardContextual"/>
            </w:rPr>
          </w:pPr>
          <w:hyperlink w:anchor="_Toc215753443" w:history="1">
            <w:r w:rsidRPr="009F0CCF">
              <w:rPr>
                <w:rStyle w:val="Hyperlink"/>
                <w:noProof/>
              </w:rPr>
              <w:t>I.</w:t>
            </w:r>
            <w:r>
              <w:rPr>
                <w:rFonts w:eastAsiaTheme="minorEastAsia"/>
                <w:noProof/>
                <w:kern w:val="2"/>
                <w14:ligatures w14:val="standardContextual"/>
              </w:rPr>
              <w:tab/>
            </w:r>
            <w:r w:rsidRPr="009F0CCF">
              <w:rPr>
                <w:rStyle w:val="Hyperlink"/>
                <w:noProof/>
              </w:rPr>
              <w:t>Eligibility  - R</w:t>
            </w:r>
            <w:r>
              <w:rPr>
                <w:noProof/>
                <w:webHidden/>
              </w:rPr>
              <w:tab/>
            </w:r>
            <w:r>
              <w:rPr>
                <w:noProof/>
                <w:webHidden/>
              </w:rPr>
              <w:fldChar w:fldCharType="begin"/>
            </w:r>
            <w:r>
              <w:rPr>
                <w:noProof/>
                <w:webHidden/>
              </w:rPr>
              <w:instrText xml:space="preserve"> PAGEREF _Toc215753443 \h </w:instrText>
            </w:r>
            <w:r>
              <w:rPr>
                <w:noProof/>
                <w:webHidden/>
              </w:rPr>
            </w:r>
            <w:r>
              <w:rPr>
                <w:noProof/>
                <w:webHidden/>
              </w:rPr>
              <w:fldChar w:fldCharType="separate"/>
            </w:r>
            <w:r>
              <w:rPr>
                <w:noProof/>
                <w:webHidden/>
              </w:rPr>
              <w:t>35</w:t>
            </w:r>
            <w:r>
              <w:rPr>
                <w:noProof/>
                <w:webHidden/>
              </w:rPr>
              <w:fldChar w:fldCharType="end"/>
            </w:r>
          </w:hyperlink>
        </w:p>
        <w:p w14:paraId="3B431D97" w14:textId="6EA893DE" w:rsidR="00D95262" w:rsidRDefault="00D95262">
          <w:pPr>
            <w:pStyle w:val="TOC3"/>
            <w:tabs>
              <w:tab w:val="left" w:pos="1320"/>
            </w:tabs>
            <w:rPr>
              <w:rFonts w:eastAsiaTheme="minorEastAsia"/>
              <w:noProof/>
              <w:kern w:val="2"/>
              <w14:ligatures w14:val="standardContextual"/>
            </w:rPr>
          </w:pPr>
          <w:hyperlink w:anchor="_Toc215753444" w:history="1">
            <w:r w:rsidRPr="009F0CCF">
              <w:rPr>
                <w:rStyle w:val="Hyperlink"/>
                <w:noProof/>
              </w:rPr>
              <w:t>II.</w:t>
            </w:r>
            <w:r>
              <w:rPr>
                <w:rFonts w:eastAsiaTheme="minorEastAsia"/>
                <w:noProof/>
                <w:kern w:val="2"/>
                <w14:ligatures w14:val="standardContextual"/>
              </w:rPr>
              <w:tab/>
            </w:r>
            <w:r w:rsidRPr="009F0CCF">
              <w:rPr>
                <w:rStyle w:val="Hyperlink"/>
                <w:noProof/>
              </w:rPr>
              <w:t>Entitlements  - R</w:t>
            </w:r>
            <w:r>
              <w:rPr>
                <w:noProof/>
                <w:webHidden/>
              </w:rPr>
              <w:tab/>
            </w:r>
            <w:r>
              <w:rPr>
                <w:noProof/>
                <w:webHidden/>
              </w:rPr>
              <w:fldChar w:fldCharType="begin"/>
            </w:r>
            <w:r>
              <w:rPr>
                <w:noProof/>
                <w:webHidden/>
              </w:rPr>
              <w:instrText xml:space="preserve"> PAGEREF _Toc215753444 \h </w:instrText>
            </w:r>
            <w:r>
              <w:rPr>
                <w:noProof/>
                <w:webHidden/>
              </w:rPr>
            </w:r>
            <w:r>
              <w:rPr>
                <w:noProof/>
                <w:webHidden/>
              </w:rPr>
              <w:fldChar w:fldCharType="separate"/>
            </w:r>
            <w:r>
              <w:rPr>
                <w:noProof/>
                <w:webHidden/>
              </w:rPr>
              <w:t>35</w:t>
            </w:r>
            <w:r>
              <w:rPr>
                <w:noProof/>
                <w:webHidden/>
              </w:rPr>
              <w:fldChar w:fldCharType="end"/>
            </w:r>
          </w:hyperlink>
        </w:p>
        <w:p w14:paraId="18D2F7A2" w14:textId="5B5B8E5C" w:rsidR="00D95262" w:rsidRDefault="00D95262">
          <w:pPr>
            <w:pStyle w:val="TOC3"/>
            <w:tabs>
              <w:tab w:val="left" w:pos="1320"/>
            </w:tabs>
            <w:rPr>
              <w:rFonts w:eastAsiaTheme="minorEastAsia"/>
              <w:noProof/>
              <w:kern w:val="2"/>
              <w14:ligatures w14:val="standardContextual"/>
            </w:rPr>
          </w:pPr>
          <w:hyperlink w:anchor="_Toc215753445" w:history="1">
            <w:r w:rsidRPr="009F0CCF">
              <w:rPr>
                <w:rStyle w:val="Hyperlink"/>
                <w:noProof/>
              </w:rPr>
              <w:t>III.</w:t>
            </w:r>
            <w:r>
              <w:rPr>
                <w:rFonts w:eastAsiaTheme="minorEastAsia"/>
                <w:noProof/>
                <w:kern w:val="2"/>
                <w14:ligatures w14:val="standardContextual"/>
              </w:rPr>
              <w:tab/>
            </w:r>
            <w:r w:rsidRPr="009F0CCF">
              <w:rPr>
                <w:rStyle w:val="Hyperlink"/>
                <w:noProof/>
              </w:rPr>
              <w:t>Employee FMLA/MPPLA Leave Obligations - R</w:t>
            </w:r>
            <w:r>
              <w:rPr>
                <w:noProof/>
                <w:webHidden/>
              </w:rPr>
              <w:tab/>
            </w:r>
            <w:r>
              <w:rPr>
                <w:noProof/>
                <w:webHidden/>
              </w:rPr>
              <w:fldChar w:fldCharType="begin"/>
            </w:r>
            <w:r>
              <w:rPr>
                <w:noProof/>
                <w:webHidden/>
              </w:rPr>
              <w:instrText xml:space="preserve"> PAGEREF _Toc215753445 \h </w:instrText>
            </w:r>
            <w:r>
              <w:rPr>
                <w:noProof/>
                <w:webHidden/>
              </w:rPr>
            </w:r>
            <w:r>
              <w:rPr>
                <w:noProof/>
                <w:webHidden/>
              </w:rPr>
              <w:fldChar w:fldCharType="separate"/>
            </w:r>
            <w:r>
              <w:rPr>
                <w:noProof/>
                <w:webHidden/>
              </w:rPr>
              <w:t>38</w:t>
            </w:r>
            <w:r>
              <w:rPr>
                <w:noProof/>
                <w:webHidden/>
              </w:rPr>
              <w:fldChar w:fldCharType="end"/>
            </w:r>
          </w:hyperlink>
        </w:p>
        <w:p w14:paraId="7072CA28" w14:textId="2EB119DD" w:rsidR="00D95262" w:rsidRDefault="00D95262">
          <w:pPr>
            <w:pStyle w:val="TOC3"/>
            <w:tabs>
              <w:tab w:val="left" w:pos="1320"/>
            </w:tabs>
            <w:rPr>
              <w:rFonts w:eastAsiaTheme="minorEastAsia"/>
              <w:noProof/>
              <w:kern w:val="2"/>
              <w14:ligatures w14:val="standardContextual"/>
            </w:rPr>
          </w:pPr>
          <w:hyperlink w:anchor="_Toc215753446" w:history="1">
            <w:r w:rsidRPr="009F0CCF">
              <w:rPr>
                <w:rStyle w:val="Hyperlink"/>
                <w:noProof/>
              </w:rPr>
              <w:t>IV.</w:t>
            </w:r>
            <w:r>
              <w:rPr>
                <w:rFonts w:eastAsiaTheme="minorEastAsia"/>
                <w:noProof/>
                <w:kern w:val="2"/>
                <w14:ligatures w14:val="standardContextual"/>
              </w:rPr>
              <w:tab/>
            </w:r>
            <w:r w:rsidRPr="009F0CCF">
              <w:rPr>
                <w:rStyle w:val="Hyperlink"/>
                <w:noProof/>
              </w:rPr>
              <w:t>Coordination of FMLA/MPPLA Leave with Other Leave Policies - R</w:t>
            </w:r>
            <w:r>
              <w:rPr>
                <w:noProof/>
                <w:webHidden/>
              </w:rPr>
              <w:tab/>
            </w:r>
            <w:r>
              <w:rPr>
                <w:noProof/>
                <w:webHidden/>
              </w:rPr>
              <w:fldChar w:fldCharType="begin"/>
            </w:r>
            <w:r>
              <w:rPr>
                <w:noProof/>
                <w:webHidden/>
              </w:rPr>
              <w:instrText xml:space="preserve"> PAGEREF _Toc215753446 \h </w:instrText>
            </w:r>
            <w:r>
              <w:rPr>
                <w:noProof/>
                <w:webHidden/>
              </w:rPr>
            </w:r>
            <w:r>
              <w:rPr>
                <w:noProof/>
                <w:webHidden/>
              </w:rPr>
              <w:fldChar w:fldCharType="separate"/>
            </w:r>
            <w:r>
              <w:rPr>
                <w:noProof/>
                <w:webHidden/>
              </w:rPr>
              <w:t>41</w:t>
            </w:r>
            <w:r>
              <w:rPr>
                <w:noProof/>
                <w:webHidden/>
              </w:rPr>
              <w:fldChar w:fldCharType="end"/>
            </w:r>
          </w:hyperlink>
        </w:p>
        <w:p w14:paraId="7EC2453B" w14:textId="5BB4C634" w:rsidR="00D95262" w:rsidRDefault="00D95262">
          <w:pPr>
            <w:pStyle w:val="TOC3"/>
            <w:tabs>
              <w:tab w:val="left" w:pos="1320"/>
            </w:tabs>
            <w:rPr>
              <w:rFonts w:eastAsiaTheme="minorEastAsia"/>
              <w:noProof/>
              <w:kern w:val="2"/>
              <w14:ligatures w14:val="standardContextual"/>
            </w:rPr>
          </w:pPr>
          <w:hyperlink w:anchor="_Toc215753447" w:history="1">
            <w:r w:rsidRPr="009F0CCF">
              <w:rPr>
                <w:rStyle w:val="Hyperlink"/>
                <w:noProof/>
              </w:rPr>
              <w:t>V.</w:t>
            </w:r>
            <w:r>
              <w:rPr>
                <w:rFonts w:eastAsiaTheme="minorEastAsia"/>
                <w:noProof/>
                <w:kern w:val="2"/>
                <w14:ligatures w14:val="standardContextual"/>
              </w:rPr>
              <w:tab/>
            </w:r>
            <w:r w:rsidRPr="009F0CCF">
              <w:rPr>
                <w:rStyle w:val="Hyperlink"/>
                <w:noProof/>
              </w:rPr>
              <w:t>Questions or Complaints about FMLA/MPPLA Leave - R</w:t>
            </w:r>
            <w:r>
              <w:rPr>
                <w:noProof/>
                <w:webHidden/>
              </w:rPr>
              <w:tab/>
            </w:r>
            <w:r>
              <w:rPr>
                <w:noProof/>
                <w:webHidden/>
              </w:rPr>
              <w:fldChar w:fldCharType="begin"/>
            </w:r>
            <w:r>
              <w:rPr>
                <w:noProof/>
                <w:webHidden/>
              </w:rPr>
              <w:instrText xml:space="preserve"> PAGEREF _Toc215753447 \h </w:instrText>
            </w:r>
            <w:r>
              <w:rPr>
                <w:noProof/>
                <w:webHidden/>
              </w:rPr>
            </w:r>
            <w:r>
              <w:rPr>
                <w:noProof/>
                <w:webHidden/>
              </w:rPr>
              <w:fldChar w:fldCharType="separate"/>
            </w:r>
            <w:r>
              <w:rPr>
                <w:noProof/>
                <w:webHidden/>
              </w:rPr>
              <w:t>42</w:t>
            </w:r>
            <w:r>
              <w:rPr>
                <w:noProof/>
                <w:webHidden/>
              </w:rPr>
              <w:fldChar w:fldCharType="end"/>
            </w:r>
          </w:hyperlink>
        </w:p>
        <w:p w14:paraId="7DE6ED6E" w14:textId="3445F449" w:rsidR="00D95262" w:rsidRDefault="00D95262">
          <w:pPr>
            <w:pStyle w:val="TOC2"/>
            <w:rPr>
              <w:rFonts w:eastAsiaTheme="minorEastAsia"/>
              <w:noProof/>
              <w:kern w:val="2"/>
              <w:sz w:val="24"/>
              <w14:ligatures w14:val="standardContextual"/>
            </w:rPr>
          </w:pPr>
          <w:hyperlink w:anchor="_Toc215753448" w:history="1">
            <w:r w:rsidRPr="009F0CCF">
              <w:rPr>
                <w:rStyle w:val="Hyperlink"/>
                <w:noProof/>
              </w:rPr>
              <w:t>4-2</w:t>
            </w:r>
            <w:r>
              <w:rPr>
                <w:rFonts w:eastAsiaTheme="minorEastAsia"/>
                <w:noProof/>
                <w:kern w:val="2"/>
                <w:sz w:val="24"/>
                <w14:ligatures w14:val="standardContextual"/>
              </w:rPr>
              <w:tab/>
            </w:r>
            <w:r w:rsidRPr="009F0CCF">
              <w:rPr>
                <w:rStyle w:val="Hyperlink"/>
                <w:noProof/>
              </w:rPr>
              <w:t>Parental Leave - M</w:t>
            </w:r>
            <w:r>
              <w:rPr>
                <w:noProof/>
                <w:webHidden/>
              </w:rPr>
              <w:tab/>
            </w:r>
            <w:r>
              <w:rPr>
                <w:noProof/>
                <w:webHidden/>
              </w:rPr>
              <w:fldChar w:fldCharType="begin"/>
            </w:r>
            <w:r>
              <w:rPr>
                <w:noProof/>
                <w:webHidden/>
              </w:rPr>
              <w:instrText xml:space="preserve"> PAGEREF _Toc215753448 \h </w:instrText>
            </w:r>
            <w:r>
              <w:rPr>
                <w:noProof/>
                <w:webHidden/>
              </w:rPr>
            </w:r>
            <w:r>
              <w:rPr>
                <w:noProof/>
                <w:webHidden/>
              </w:rPr>
              <w:fldChar w:fldCharType="separate"/>
            </w:r>
            <w:r>
              <w:rPr>
                <w:noProof/>
                <w:webHidden/>
              </w:rPr>
              <w:t>42</w:t>
            </w:r>
            <w:r>
              <w:rPr>
                <w:noProof/>
                <w:webHidden/>
              </w:rPr>
              <w:fldChar w:fldCharType="end"/>
            </w:r>
          </w:hyperlink>
        </w:p>
        <w:p w14:paraId="1F2F7EB0" w14:textId="365B7623" w:rsidR="00D95262" w:rsidRDefault="00D95262">
          <w:pPr>
            <w:pStyle w:val="TOC2"/>
            <w:rPr>
              <w:rFonts w:eastAsiaTheme="minorEastAsia"/>
              <w:noProof/>
              <w:kern w:val="2"/>
              <w:sz w:val="24"/>
              <w14:ligatures w14:val="standardContextual"/>
            </w:rPr>
          </w:pPr>
          <w:hyperlink w:anchor="_Toc215753449" w:history="1">
            <w:r w:rsidRPr="009F0CCF">
              <w:rPr>
                <w:rStyle w:val="Hyperlink"/>
                <w:noProof/>
              </w:rPr>
              <w:t>4-3</w:t>
            </w:r>
            <w:r>
              <w:rPr>
                <w:rFonts w:eastAsiaTheme="minorEastAsia"/>
                <w:noProof/>
                <w:kern w:val="2"/>
                <w:sz w:val="24"/>
                <w14:ligatures w14:val="standardContextual"/>
              </w:rPr>
              <w:tab/>
            </w:r>
            <w:r w:rsidRPr="009F0CCF">
              <w:rPr>
                <w:rStyle w:val="Hyperlink"/>
                <w:noProof/>
              </w:rPr>
              <w:t>Military Leave - R</w:t>
            </w:r>
            <w:r>
              <w:rPr>
                <w:noProof/>
                <w:webHidden/>
              </w:rPr>
              <w:tab/>
            </w:r>
            <w:r>
              <w:rPr>
                <w:noProof/>
                <w:webHidden/>
              </w:rPr>
              <w:fldChar w:fldCharType="begin"/>
            </w:r>
            <w:r>
              <w:rPr>
                <w:noProof/>
                <w:webHidden/>
              </w:rPr>
              <w:instrText xml:space="preserve"> PAGEREF _Toc215753449 \h </w:instrText>
            </w:r>
            <w:r>
              <w:rPr>
                <w:noProof/>
                <w:webHidden/>
              </w:rPr>
            </w:r>
            <w:r>
              <w:rPr>
                <w:noProof/>
                <w:webHidden/>
              </w:rPr>
              <w:fldChar w:fldCharType="separate"/>
            </w:r>
            <w:r>
              <w:rPr>
                <w:noProof/>
                <w:webHidden/>
              </w:rPr>
              <w:t>42</w:t>
            </w:r>
            <w:r>
              <w:rPr>
                <w:noProof/>
                <w:webHidden/>
              </w:rPr>
              <w:fldChar w:fldCharType="end"/>
            </w:r>
          </w:hyperlink>
        </w:p>
        <w:p w14:paraId="7C1BE4CD" w14:textId="5F3AEB5C" w:rsidR="00D95262" w:rsidRDefault="00D95262">
          <w:pPr>
            <w:pStyle w:val="TOC2"/>
            <w:rPr>
              <w:rFonts w:eastAsiaTheme="minorEastAsia"/>
              <w:noProof/>
              <w:kern w:val="2"/>
              <w:sz w:val="24"/>
              <w14:ligatures w14:val="standardContextual"/>
            </w:rPr>
          </w:pPr>
          <w:hyperlink w:anchor="_Toc215753450" w:history="1">
            <w:r w:rsidRPr="009F0CCF">
              <w:rPr>
                <w:rStyle w:val="Hyperlink"/>
                <w:noProof/>
              </w:rPr>
              <w:t>4-4</w:t>
            </w:r>
            <w:r>
              <w:rPr>
                <w:rFonts w:eastAsiaTheme="minorEastAsia"/>
                <w:noProof/>
                <w:kern w:val="2"/>
                <w:sz w:val="24"/>
                <w14:ligatures w14:val="standardContextual"/>
              </w:rPr>
              <w:tab/>
            </w:r>
            <w:r w:rsidRPr="009F0CCF">
              <w:rPr>
                <w:rStyle w:val="Hyperlink"/>
                <w:noProof/>
              </w:rPr>
              <w:t>Family Military Leave  - R</w:t>
            </w:r>
            <w:r>
              <w:rPr>
                <w:noProof/>
                <w:webHidden/>
              </w:rPr>
              <w:tab/>
            </w:r>
            <w:r>
              <w:rPr>
                <w:noProof/>
                <w:webHidden/>
              </w:rPr>
              <w:fldChar w:fldCharType="begin"/>
            </w:r>
            <w:r>
              <w:rPr>
                <w:noProof/>
                <w:webHidden/>
              </w:rPr>
              <w:instrText xml:space="preserve"> PAGEREF _Toc215753450 \h </w:instrText>
            </w:r>
            <w:r>
              <w:rPr>
                <w:noProof/>
                <w:webHidden/>
              </w:rPr>
            </w:r>
            <w:r>
              <w:rPr>
                <w:noProof/>
                <w:webHidden/>
              </w:rPr>
              <w:fldChar w:fldCharType="separate"/>
            </w:r>
            <w:r>
              <w:rPr>
                <w:noProof/>
                <w:webHidden/>
              </w:rPr>
              <w:t>43</w:t>
            </w:r>
            <w:r>
              <w:rPr>
                <w:noProof/>
                <w:webHidden/>
              </w:rPr>
              <w:fldChar w:fldCharType="end"/>
            </w:r>
          </w:hyperlink>
        </w:p>
        <w:p w14:paraId="55257585" w14:textId="02588EC6" w:rsidR="00D95262" w:rsidRDefault="00D95262">
          <w:pPr>
            <w:pStyle w:val="TOC2"/>
            <w:rPr>
              <w:rFonts w:eastAsiaTheme="minorEastAsia"/>
              <w:noProof/>
              <w:kern w:val="2"/>
              <w:sz w:val="24"/>
              <w14:ligatures w14:val="standardContextual"/>
            </w:rPr>
          </w:pPr>
          <w:hyperlink w:anchor="_Toc215753451" w:history="1">
            <w:r w:rsidRPr="009F0CCF">
              <w:rPr>
                <w:rStyle w:val="Hyperlink"/>
                <w:noProof/>
              </w:rPr>
              <w:t>4-5</w:t>
            </w:r>
            <w:r>
              <w:rPr>
                <w:rFonts w:eastAsiaTheme="minorEastAsia"/>
                <w:noProof/>
                <w:kern w:val="2"/>
                <w:sz w:val="24"/>
                <w14:ligatures w14:val="standardContextual"/>
              </w:rPr>
              <w:tab/>
            </w:r>
            <w:r w:rsidRPr="009F0CCF">
              <w:rPr>
                <w:rStyle w:val="Hyperlink"/>
                <w:noProof/>
              </w:rPr>
              <w:t>School Conference and Activities Leave - R</w:t>
            </w:r>
            <w:r>
              <w:rPr>
                <w:noProof/>
                <w:webHidden/>
              </w:rPr>
              <w:tab/>
            </w:r>
            <w:r>
              <w:rPr>
                <w:noProof/>
                <w:webHidden/>
              </w:rPr>
              <w:fldChar w:fldCharType="begin"/>
            </w:r>
            <w:r>
              <w:rPr>
                <w:noProof/>
                <w:webHidden/>
              </w:rPr>
              <w:instrText xml:space="preserve"> PAGEREF _Toc215753451 \h </w:instrText>
            </w:r>
            <w:r>
              <w:rPr>
                <w:noProof/>
                <w:webHidden/>
              </w:rPr>
            </w:r>
            <w:r>
              <w:rPr>
                <w:noProof/>
                <w:webHidden/>
              </w:rPr>
              <w:fldChar w:fldCharType="separate"/>
            </w:r>
            <w:r>
              <w:rPr>
                <w:noProof/>
                <w:webHidden/>
              </w:rPr>
              <w:t>43</w:t>
            </w:r>
            <w:r>
              <w:rPr>
                <w:noProof/>
                <w:webHidden/>
              </w:rPr>
              <w:fldChar w:fldCharType="end"/>
            </w:r>
          </w:hyperlink>
        </w:p>
        <w:p w14:paraId="191A62A2" w14:textId="6DD5EA01" w:rsidR="00D95262" w:rsidRDefault="00D95262">
          <w:pPr>
            <w:pStyle w:val="TOC2"/>
            <w:rPr>
              <w:rFonts w:eastAsiaTheme="minorEastAsia"/>
              <w:noProof/>
              <w:kern w:val="2"/>
              <w:sz w:val="24"/>
              <w14:ligatures w14:val="standardContextual"/>
            </w:rPr>
          </w:pPr>
          <w:hyperlink w:anchor="_Toc215753452" w:history="1">
            <w:r w:rsidRPr="009F0CCF">
              <w:rPr>
                <w:rStyle w:val="Hyperlink"/>
                <w:noProof/>
              </w:rPr>
              <w:t>4-6</w:t>
            </w:r>
            <w:r>
              <w:rPr>
                <w:rFonts w:eastAsiaTheme="minorEastAsia"/>
                <w:noProof/>
                <w:kern w:val="2"/>
                <w:sz w:val="24"/>
                <w14:ligatures w14:val="standardContextual"/>
              </w:rPr>
              <w:tab/>
            </w:r>
            <w:r w:rsidRPr="009F0CCF">
              <w:rPr>
                <w:rStyle w:val="Hyperlink"/>
                <w:noProof/>
              </w:rPr>
              <w:t>Domestic Abuse or Harassment Leave - R</w:t>
            </w:r>
            <w:r>
              <w:rPr>
                <w:noProof/>
                <w:webHidden/>
              </w:rPr>
              <w:tab/>
            </w:r>
            <w:r>
              <w:rPr>
                <w:noProof/>
                <w:webHidden/>
              </w:rPr>
              <w:fldChar w:fldCharType="begin"/>
            </w:r>
            <w:r>
              <w:rPr>
                <w:noProof/>
                <w:webHidden/>
              </w:rPr>
              <w:instrText xml:space="preserve"> PAGEREF _Toc215753452 \h </w:instrText>
            </w:r>
            <w:r>
              <w:rPr>
                <w:noProof/>
                <w:webHidden/>
              </w:rPr>
            </w:r>
            <w:r>
              <w:rPr>
                <w:noProof/>
                <w:webHidden/>
              </w:rPr>
              <w:fldChar w:fldCharType="separate"/>
            </w:r>
            <w:r>
              <w:rPr>
                <w:noProof/>
                <w:webHidden/>
              </w:rPr>
              <w:t>43</w:t>
            </w:r>
            <w:r>
              <w:rPr>
                <w:noProof/>
                <w:webHidden/>
              </w:rPr>
              <w:fldChar w:fldCharType="end"/>
            </w:r>
          </w:hyperlink>
        </w:p>
        <w:p w14:paraId="2446A93C" w14:textId="228EFC7F" w:rsidR="00D95262" w:rsidRDefault="00D95262">
          <w:pPr>
            <w:pStyle w:val="TOC2"/>
            <w:rPr>
              <w:rFonts w:eastAsiaTheme="minorEastAsia"/>
              <w:noProof/>
              <w:kern w:val="2"/>
              <w:sz w:val="24"/>
              <w14:ligatures w14:val="standardContextual"/>
            </w:rPr>
          </w:pPr>
          <w:hyperlink w:anchor="_Toc215753453" w:history="1">
            <w:r w:rsidRPr="009F0CCF">
              <w:rPr>
                <w:rStyle w:val="Hyperlink"/>
                <w:noProof/>
              </w:rPr>
              <w:t>4-7</w:t>
            </w:r>
            <w:r>
              <w:rPr>
                <w:rFonts w:eastAsiaTheme="minorEastAsia"/>
                <w:noProof/>
                <w:kern w:val="2"/>
                <w:sz w:val="24"/>
                <w14:ligatures w14:val="standardContextual"/>
              </w:rPr>
              <w:tab/>
            </w:r>
            <w:r w:rsidRPr="009F0CCF">
              <w:rPr>
                <w:rStyle w:val="Hyperlink"/>
                <w:noProof/>
              </w:rPr>
              <w:t>Bone Marrow Donation Leave - R</w:t>
            </w:r>
            <w:r>
              <w:rPr>
                <w:noProof/>
                <w:webHidden/>
              </w:rPr>
              <w:tab/>
            </w:r>
            <w:r>
              <w:rPr>
                <w:noProof/>
                <w:webHidden/>
              </w:rPr>
              <w:fldChar w:fldCharType="begin"/>
            </w:r>
            <w:r>
              <w:rPr>
                <w:noProof/>
                <w:webHidden/>
              </w:rPr>
              <w:instrText xml:space="preserve"> PAGEREF _Toc215753453 \h </w:instrText>
            </w:r>
            <w:r>
              <w:rPr>
                <w:noProof/>
                <w:webHidden/>
              </w:rPr>
            </w:r>
            <w:r>
              <w:rPr>
                <w:noProof/>
                <w:webHidden/>
              </w:rPr>
              <w:fldChar w:fldCharType="separate"/>
            </w:r>
            <w:r>
              <w:rPr>
                <w:noProof/>
                <w:webHidden/>
              </w:rPr>
              <w:t>43</w:t>
            </w:r>
            <w:r>
              <w:rPr>
                <w:noProof/>
                <w:webHidden/>
              </w:rPr>
              <w:fldChar w:fldCharType="end"/>
            </w:r>
          </w:hyperlink>
        </w:p>
        <w:p w14:paraId="45D7281B" w14:textId="661591A8" w:rsidR="00D95262" w:rsidRDefault="00D95262">
          <w:pPr>
            <w:pStyle w:val="TOC1"/>
            <w:tabs>
              <w:tab w:val="left" w:pos="1320"/>
              <w:tab w:val="right" w:leader="dot" w:pos="9840"/>
            </w:tabs>
            <w:rPr>
              <w:rFonts w:asciiTheme="minorHAnsi" w:eastAsiaTheme="minorEastAsia" w:hAnsiTheme="minorHAnsi" w:cstheme="minorBidi"/>
              <w:noProof/>
              <w:kern w:val="2"/>
              <w:sz w:val="24"/>
              <w14:ligatures w14:val="standardContextual"/>
            </w:rPr>
          </w:pPr>
          <w:hyperlink w:anchor="_Toc215753454" w:history="1">
            <w:r w:rsidRPr="009F0CCF">
              <w:rPr>
                <w:rStyle w:val="Hyperlink"/>
                <w:noProof/>
              </w:rPr>
              <w:t>Section 5</w:t>
            </w:r>
            <w:r>
              <w:rPr>
                <w:rFonts w:asciiTheme="minorHAnsi" w:eastAsiaTheme="minorEastAsia" w:hAnsiTheme="minorHAnsi" w:cstheme="minorBidi"/>
                <w:noProof/>
                <w:kern w:val="2"/>
                <w:sz w:val="24"/>
                <w14:ligatures w14:val="standardContextual"/>
              </w:rPr>
              <w:tab/>
            </w:r>
            <w:r w:rsidRPr="009F0CCF">
              <w:rPr>
                <w:rStyle w:val="Hyperlink"/>
                <w:noProof/>
              </w:rPr>
              <w:t>General Standards of Conduct</w:t>
            </w:r>
            <w:r>
              <w:rPr>
                <w:noProof/>
                <w:webHidden/>
              </w:rPr>
              <w:tab/>
            </w:r>
            <w:r>
              <w:rPr>
                <w:noProof/>
                <w:webHidden/>
              </w:rPr>
              <w:fldChar w:fldCharType="begin"/>
            </w:r>
            <w:r>
              <w:rPr>
                <w:noProof/>
                <w:webHidden/>
              </w:rPr>
              <w:instrText xml:space="preserve"> PAGEREF _Toc215753454 \h </w:instrText>
            </w:r>
            <w:r>
              <w:rPr>
                <w:noProof/>
                <w:webHidden/>
              </w:rPr>
            </w:r>
            <w:r>
              <w:rPr>
                <w:noProof/>
                <w:webHidden/>
              </w:rPr>
              <w:fldChar w:fldCharType="separate"/>
            </w:r>
            <w:r>
              <w:rPr>
                <w:noProof/>
                <w:webHidden/>
              </w:rPr>
              <w:t>44</w:t>
            </w:r>
            <w:r>
              <w:rPr>
                <w:noProof/>
                <w:webHidden/>
              </w:rPr>
              <w:fldChar w:fldCharType="end"/>
            </w:r>
          </w:hyperlink>
        </w:p>
        <w:p w14:paraId="6A2A6E52" w14:textId="61428823" w:rsidR="00D95262" w:rsidRDefault="00D95262">
          <w:pPr>
            <w:pStyle w:val="TOC2"/>
            <w:rPr>
              <w:rFonts w:eastAsiaTheme="minorEastAsia"/>
              <w:noProof/>
              <w:kern w:val="2"/>
              <w:sz w:val="24"/>
              <w14:ligatures w14:val="standardContextual"/>
            </w:rPr>
          </w:pPr>
          <w:hyperlink w:anchor="_Toc215753455" w:history="1">
            <w:r w:rsidRPr="009F0CCF">
              <w:rPr>
                <w:rStyle w:val="Hyperlink"/>
                <w:noProof/>
              </w:rPr>
              <w:t>5-1</w:t>
            </w:r>
            <w:r>
              <w:rPr>
                <w:rFonts w:eastAsiaTheme="minorEastAsia"/>
                <w:noProof/>
                <w:kern w:val="2"/>
                <w:sz w:val="24"/>
                <w14:ligatures w14:val="standardContextual"/>
              </w:rPr>
              <w:tab/>
            </w:r>
            <w:r w:rsidRPr="009F0CCF">
              <w:rPr>
                <w:rStyle w:val="Hyperlink"/>
                <w:noProof/>
              </w:rPr>
              <w:t>Recording Devices - R</w:t>
            </w:r>
            <w:r>
              <w:rPr>
                <w:noProof/>
                <w:webHidden/>
              </w:rPr>
              <w:tab/>
            </w:r>
            <w:r>
              <w:rPr>
                <w:noProof/>
                <w:webHidden/>
              </w:rPr>
              <w:fldChar w:fldCharType="begin"/>
            </w:r>
            <w:r>
              <w:rPr>
                <w:noProof/>
                <w:webHidden/>
              </w:rPr>
              <w:instrText xml:space="preserve"> PAGEREF _Toc215753455 \h </w:instrText>
            </w:r>
            <w:r>
              <w:rPr>
                <w:noProof/>
                <w:webHidden/>
              </w:rPr>
            </w:r>
            <w:r>
              <w:rPr>
                <w:noProof/>
                <w:webHidden/>
              </w:rPr>
              <w:fldChar w:fldCharType="separate"/>
            </w:r>
            <w:r>
              <w:rPr>
                <w:noProof/>
                <w:webHidden/>
              </w:rPr>
              <w:t>44</w:t>
            </w:r>
            <w:r>
              <w:rPr>
                <w:noProof/>
                <w:webHidden/>
              </w:rPr>
              <w:fldChar w:fldCharType="end"/>
            </w:r>
          </w:hyperlink>
        </w:p>
        <w:p w14:paraId="78D729CF" w14:textId="1487B226" w:rsidR="00D95262" w:rsidRDefault="00D95262">
          <w:pPr>
            <w:pStyle w:val="TOC2"/>
            <w:rPr>
              <w:rFonts w:eastAsiaTheme="minorEastAsia"/>
              <w:noProof/>
              <w:kern w:val="2"/>
              <w:sz w:val="24"/>
              <w14:ligatures w14:val="standardContextual"/>
            </w:rPr>
          </w:pPr>
          <w:hyperlink w:anchor="_Toc215753456" w:history="1">
            <w:r w:rsidRPr="009F0CCF">
              <w:rPr>
                <w:rStyle w:val="Hyperlink"/>
                <w:noProof/>
              </w:rPr>
              <w:t>5-2</w:t>
            </w:r>
            <w:r>
              <w:rPr>
                <w:rFonts w:eastAsiaTheme="minorEastAsia"/>
                <w:noProof/>
                <w:kern w:val="2"/>
                <w:sz w:val="24"/>
                <w14:ligatures w14:val="standardContextual"/>
              </w:rPr>
              <w:tab/>
            </w:r>
            <w:r w:rsidRPr="009F0CCF">
              <w:rPr>
                <w:rStyle w:val="Hyperlink"/>
                <w:noProof/>
              </w:rPr>
              <w:t>Drug and Alcohol-Free Workplace - M</w:t>
            </w:r>
            <w:r>
              <w:rPr>
                <w:noProof/>
                <w:webHidden/>
              </w:rPr>
              <w:tab/>
            </w:r>
            <w:r>
              <w:rPr>
                <w:noProof/>
                <w:webHidden/>
              </w:rPr>
              <w:fldChar w:fldCharType="begin"/>
            </w:r>
            <w:r>
              <w:rPr>
                <w:noProof/>
                <w:webHidden/>
              </w:rPr>
              <w:instrText xml:space="preserve"> PAGEREF _Toc215753456 \h </w:instrText>
            </w:r>
            <w:r>
              <w:rPr>
                <w:noProof/>
                <w:webHidden/>
              </w:rPr>
            </w:r>
            <w:r>
              <w:rPr>
                <w:noProof/>
                <w:webHidden/>
              </w:rPr>
              <w:fldChar w:fldCharType="separate"/>
            </w:r>
            <w:r>
              <w:rPr>
                <w:noProof/>
                <w:webHidden/>
              </w:rPr>
              <w:t>44</w:t>
            </w:r>
            <w:r>
              <w:rPr>
                <w:noProof/>
                <w:webHidden/>
              </w:rPr>
              <w:fldChar w:fldCharType="end"/>
            </w:r>
          </w:hyperlink>
        </w:p>
        <w:p w14:paraId="716BEB39" w14:textId="472EE987" w:rsidR="00D95262" w:rsidRDefault="00D95262">
          <w:pPr>
            <w:pStyle w:val="TOC2"/>
            <w:rPr>
              <w:rFonts w:eastAsiaTheme="minorEastAsia"/>
              <w:noProof/>
              <w:kern w:val="2"/>
              <w:sz w:val="24"/>
              <w14:ligatures w14:val="standardContextual"/>
            </w:rPr>
          </w:pPr>
          <w:hyperlink w:anchor="_Toc215753457" w:history="1">
            <w:r w:rsidRPr="009F0CCF">
              <w:rPr>
                <w:rStyle w:val="Hyperlink"/>
                <w:noProof/>
              </w:rPr>
              <w:t>5-3</w:t>
            </w:r>
            <w:r>
              <w:rPr>
                <w:rFonts w:eastAsiaTheme="minorEastAsia"/>
                <w:noProof/>
                <w:kern w:val="2"/>
                <w:sz w:val="24"/>
                <w14:ligatures w14:val="standardContextual"/>
              </w:rPr>
              <w:tab/>
            </w:r>
            <w:r w:rsidRPr="009F0CCF">
              <w:rPr>
                <w:rStyle w:val="Hyperlink"/>
                <w:noProof/>
              </w:rPr>
              <w:t>Harassment - R</w:t>
            </w:r>
            <w:r>
              <w:rPr>
                <w:noProof/>
                <w:webHidden/>
              </w:rPr>
              <w:tab/>
            </w:r>
            <w:r>
              <w:rPr>
                <w:noProof/>
                <w:webHidden/>
              </w:rPr>
              <w:fldChar w:fldCharType="begin"/>
            </w:r>
            <w:r>
              <w:rPr>
                <w:noProof/>
                <w:webHidden/>
              </w:rPr>
              <w:instrText xml:space="preserve"> PAGEREF _Toc215753457 \h </w:instrText>
            </w:r>
            <w:r>
              <w:rPr>
                <w:noProof/>
                <w:webHidden/>
              </w:rPr>
            </w:r>
            <w:r>
              <w:rPr>
                <w:noProof/>
                <w:webHidden/>
              </w:rPr>
              <w:fldChar w:fldCharType="separate"/>
            </w:r>
            <w:r>
              <w:rPr>
                <w:noProof/>
                <w:webHidden/>
              </w:rPr>
              <w:t>44</w:t>
            </w:r>
            <w:r>
              <w:rPr>
                <w:noProof/>
                <w:webHidden/>
              </w:rPr>
              <w:fldChar w:fldCharType="end"/>
            </w:r>
          </w:hyperlink>
        </w:p>
        <w:p w14:paraId="542BE1D1" w14:textId="39A0A052" w:rsidR="00D95262" w:rsidRDefault="00D95262">
          <w:pPr>
            <w:pStyle w:val="TOC2"/>
            <w:rPr>
              <w:rFonts w:eastAsiaTheme="minorEastAsia"/>
              <w:noProof/>
              <w:kern w:val="2"/>
              <w:sz w:val="24"/>
              <w14:ligatures w14:val="standardContextual"/>
            </w:rPr>
          </w:pPr>
          <w:hyperlink w:anchor="_Toc215753458" w:history="1">
            <w:r w:rsidRPr="009F0CCF">
              <w:rPr>
                <w:rStyle w:val="Hyperlink"/>
                <w:noProof/>
              </w:rPr>
              <w:t>5-4</w:t>
            </w:r>
            <w:r>
              <w:rPr>
                <w:rFonts w:eastAsiaTheme="minorEastAsia"/>
                <w:noProof/>
                <w:kern w:val="2"/>
                <w:sz w:val="24"/>
                <w14:ligatures w14:val="standardContextual"/>
              </w:rPr>
              <w:tab/>
            </w:r>
            <w:r w:rsidRPr="009F0CCF">
              <w:rPr>
                <w:rStyle w:val="Hyperlink"/>
                <w:noProof/>
              </w:rPr>
              <w:t>Workplace Violence - R</w:t>
            </w:r>
            <w:r>
              <w:rPr>
                <w:noProof/>
                <w:webHidden/>
              </w:rPr>
              <w:tab/>
            </w:r>
            <w:r>
              <w:rPr>
                <w:noProof/>
                <w:webHidden/>
              </w:rPr>
              <w:fldChar w:fldCharType="begin"/>
            </w:r>
            <w:r>
              <w:rPr>
                <w:noProof/>
                <w:webHidden/>
              </w:rPr>
              <w:instrText xml:space="preserve"> PAGEREF _Toc215753458 \h </w:instrText>
            </w:r>
            <w:r>
              <w:rPr>
                <w:noProof/>
                <w:webHidden/>
              </w:rPr>
            </w:r>
            <w:r>
              <w:rPr>
                <w:noProof/>
                <w:webHidden/>
              </w:rPr>
              <w:fldChar w:fldCharType="separate"/>
            </w:r>
            <w:r>
              <w:rPr>
                <w:noProof/>
                <w:webHidden/>
              </w:rPr>
              <w:t>45</w:t>
            </w:r>
            <w:r>
              <w:rPr>
                <w:noProof/>
                <w:webHidden/>
              </w:rPr>
              <w:fldChar w:fldCharType="end"/>
            </w:r>
          </w:hyperlink>
        </w:p>
        <w:p w14:paraId="3282EF5C" w14:textId="62F891B2" w:rsidR="00D95262" w:rsidRDefault="00D95262">
          <w:pPr>
            <w:pStyle w:val="TOC2"/>
            <w:rPr>
              <w:rFonts w:eastAsiaTheme="minorEastAsia"/>
              <w:noProof/>
              <w:kern w:val="2"/>
              <w:sz w:val="24"/>
              <w14:ligatures w14:val="standardContextual"/>
            </w:rPr>
          </w:pPr>
          <w:hyperlink w:anchor="_Toc215753459" w:history="1">
            <w:r w:rsidRPr="009F0CCF">
              <w:rPr>
                <w:rStyle w:val="Hyperlink"/>
                <w:noProof/>
              </w:rPr>
              <w:t>5-5</w:t>
            </w:r>
            <w:r>
              <w:rPr>
                <w:rFonts w:eastAsiaTheme="minorEastAsia"/>
                <w:noProof/>
                <w:kern w:val="2"/>
                <w:sz w:val="24"/>
                <w14:ligatures w14:val="standardContextual"/>
              </w:rPr>
              <w:tab/>
            </w:r>
            <w:r w:rsidRPr="009F0CCF">
              <w:rPr>
                <w:rStyle w:val="Hyperlink"/>
                <w:noProof/>
              </w:rPr>
              <w:t>Confidentiality - R</w:t>
            </w:r>
            <w:r>
              <w:rPr>
                <w:noProof/>
                <w:webHidden/>
              </w:rPr>
              <w:tab/>
            </w:r>
            <w:r>
              <w:rPr>
                <w:noProof/>
                <w:webHidden/>
              </w:rPr>
              <w:fldChar w:fldCharType="begin"/>
            </w:r>
            <w:r>
              <w:rPr>
                <w:noProof/>
                <w:webHidden/>
              </w:rPr>
              <w:instrText xml:space="preserve"> PAGEREF _Toc215753459 \h </w:instrText>
            </w:r>
            <w:r>
              <w:rPr>
                <w:noProof/>
                <w:webHidden/>
              </w:rPr>
            </w:r>
            <w:r>
              <w:rPr>
                <w:noProof/>
                <w:webHidden/>
              </w:rPr>
              <w:fldChar w:fldCharType="separate"/>
            </w:r>
            <w:r>
              <w:rPr>
                <w:noProof/>
                <w:webHidden/>
              </w:rPr>
              <w:t>46</w:t>
            </w:r>
            <w:r>
              <w:rPr>
                <w:noProof/>
                <w:webHidden/>
              </w:rPr>
              <w:fldChar w:fldCharType="end"/>
            </w:r>
          </w:hyperlink>
        </w:p>
        <w:p w14:paraId="64256D7E" w14:textId="3E09A85D" w:rsidR="00D95262" w:rsidRDefault="00D95262">
          <w:pPr>
            <w:pStyle w:val="TOC2"/>
            <w:rPr>
              <w:rFonts w:eastAsiaTheme="minorEastAsia"/>
              <w:noProof/>
              <w:kern w:val="2"/>
              <w:sz w:val="24"/>
              <w14:ligatures w14:val="standardContextual"/>
            </w:rPr>
          </w:pPr>
          <w:hyperlink w:anchor="_Toc215753460" w:history="1">
            <w:r w:rsidRPr="009F0CCF">
              <w:rPr>
                <w:rStyle w:val="Hyperlink"/>
                <w:noProof/>
              </w:rPr>
              <w:t>5-6</w:t>
            </w:r>
            <w:r>
              <w:rPr>
                <w:rFonts w:eastAsiaTheme="minorEastAsia"/>
                <w:noProof/>
                <w:kern w:val="2"/>
                <w:sz w:val="24"/>
                <w14:ligatures w14:val="standardContextual"/>
              </w:rPr>
              <w:tab/>
            </w:r>
            <w:r w:rsidRPr="009F0CCF">
              <w:rPr>
                <w:rStyle w:val="Hyperlink"/>
                <w:noProof/>
              </w:rPr>
              <w:t>Conflict of Interest - R</w:t>
            </w:r>
            <w:r>
              <w:rPr>
                <w:noProof/>
                <w:webHidden/>
              </w:rPr>
              <w:tab/>
            </w:r>
            <w:r>
              <w:rPr>
                <w:noProof/>
                <w:webHidden/>
              </w:rPr>
              <w:fldChar w:fldCharType="begin"/>
            </w:r>
            <w:r>
              <w:rPr>
                <w:noProof/>
                <w:webHidden/>
              </w:rPr>
              <w:instrText xml:space="preserve"> PAGEREF _Toc215753460 \h </w:instrText>
            </w:r>
            <w:r>
              <w:rPr>
                <w:noProof/>
                <w:webHidden/>
              </w:rPr>
            </w:r>
            <w:r>
              <w:rPr>
                <w:noProof/>
                <w:webHidden/>
              </w:rPr>
              <w:fldChar w:fldCharType="separate"/>
            </w:r>
            <w:r>
              <w:rPr>
                <w:noProof/>
                <w:webHidden/>
              </w:rPr>
              <w:t>46</w:t>
            </w:r>
            <w:r>
              <w:rPr>
                <w:noProof/>
                <w:webHidden/>
              </w:rPr>
              <w:fldChar w:fldCharType="end"/>
            </w:r>
          </w:hyperlink>
        </w:p>
        <w:p w14:paraId="0AE66925" w14:textId="1A924CF9" w:rsidR="00D95262" w:rsidRDefault="00D95262">
          <w:pPr>
            <w:pStyle w:val="TOC2"/>
            <w:rPr>
              <w:rFonts w:eastAsiaTheme="minorEastAsia"/>
              <w:noProof/>
              <w:kern w:val="2"/>
              <w:sz w:val="24"/>
              <w14:ligatures w14:val="standardContextual"/>
            </w:rPr>
          </w:pPr>
          <w:hyperlink w:anchor="_Toc215753461" w:history="1">
            <w:r w:rsidRPr="009F0CCF">
              <w:rPr>
                <w:rStyle w:val="Hyperlink"/>
                <w:noProof/>
              </w:rPr>
              <w:t>5-7</w:t>
            </w:r>
            <w:r>
              <w:rPr>
                <w:rFonts w:eastAsiaTheme="minorEastAsia"/>
                <w:noProof/>
                <w:kern w:val="2"/>
                <w:sz w:val="24"/>
                <w14:ligatures w14:val="standardContextual"/>
              </w:rPr>
              <w:tab/>
            </w:r>
            <w:r w:rsidRPr="009F0CCF">
              <w:rPr>
                <w:rStyle w:val="Hyperlink"/>
                <w:noProof/>
              </w:rPr>
              <w:t>Gifts and Entertainment - R</w:t>
            </w:r>
            <w:r>
              <w:rPr>
                <w:noProof/>
                <w:webHidden/>
              </w:rPr>
              <w:tab/>
            </w:r>
            <w:r>
              <w:rPr>
                <w:noProof/>
                <w:webHidden/>
              </w:rPr>
              <w:fldChar w:fldCharType="begin"/>
            </w:r>
            <w:r>
              <w:rPr>
                <w:noProof/>
                <w:webHidden/>
              </w:rPr>
              <w:instrText xml:space="preserve"> PAGEREF _Toc215753461 \h </w:instrText>
            </w:r>
            <w:r>
              <w:rPr>
                <w:noProof/>
                <w:webHidden/>
              </w:rPr>
            </w:r>
            <w:r>
              <w:rPr>
                <w:noProof/>
                <w:webHidden/>
              </w:rPr>
              <w:fldChar w:fldCharType="separate"/>
            </w:r>
            <w:r>
              <w:rPr>
                <w:noProof/>
                <w:webHidden/>
              </w:rPr>
              <w:t>46</w:t>
            </w:r>
            <w:r>
              <w:rPr>
                <w:noProof/>
                <w:webHidden/>
              </w:rPr>
              <w:fldChar w:fldCharType="end"/>
            </w:r>
          </w:hyperlink>
        </w:p>
        <w:p w14:paraId="445C7946" w14:textId="00117419" w:rsidR="00D95262" w:rsidRDefault="00D95262">
          <w:pPr>
            <w:pStyle w:val="TOC2"/>
            <w:rPr>
              <w:rFonts w:eastAsiaTheme="minorEastAsia"/>
              <w:noProof/>
              <w:kern w:val="2"/>
              <w:sz w:val="24"/>
              <w14:ligatures w14:val="standardContextual"/>
            </w:rPr>
          </w:pPr>
          <w:hyperlink w:anchor="_Toc215753462" w:history="1">
            <w:r w:rsidRPr="009F0CCF">
              <w:rPr>
                <w:rStyle w:val="Hyperlink"/>
                <w:noProof/>
              </w:rPr>
              <w:t>5-8</w:t>
            </w:r>
            <w:r>
              <w:rPr>
                <w:rFonts w:eastAsiaTheme="minorEastAsia"/>
                <w:noProof/>
                <w:kern w:val="2"/>
                <w:sz w:val="24"/>
                <w14:ligatures w14:val="standardContextual"/>
              </w:rPr>
              <w:tab/>
            </w:r>
            <w:r w:rsidRPr="009F0CCF">
              <w:rPr>
                <w:rStyle w:val="Hyperlink"/>
                <w:noProof/>
              </w:rPr>
              <w:t>Hiring Relatives/Employee Relationships - R</w:t>
            </w:r>
            <w:r>
              <w:rPr>
                <w:noProof/>
                <w:webHidden/>
              </w:rPr>
              <w:tab/>
            </w:r>
            <w:r>
              <w:rPr>
                <w:noProof/>
                <w:webHidden/>
              </w:rPr>
              <w:fldChar w:fldCharType="begin"/>
            </w:r>
            <w:r>
              <w:rPr>
                <w:noProof/>
                <w:webHidden/>
              </w:rPr>
              <w:instrText xml:space="preserve"> PAGEREF _Toc215753462 \h </w:instrText>
            </w:r>
            <w:r>
              <w:rPr>
                <w:noProof/>
                <w:webHidden/>
              </w:rPr>
            </w:r>
            <w:r>
              <w:rPr>
                <w:noProof/>
                <w:webHidden/>
              </w:rPr>
              <w:fldChar w:fldCharType="separate"/>
            </w:r>
            <w:r>
              <w:rPr>
                <w:noProof/>
                <w:webHidden/>
              </w:rPr>
              <w:t>47</w:t>
            </w:r>
            <w:r>
              <w:rPr>
                <w:noProof/>
                <w:webHidden/>
              </w:rPr>
              <w:fldChar w:fldCharType="end"/>
            </w:r>
          </w:hyperlink>
        </w:p>
        <w:p w14:paraId="2AA53B30" w14:textId="5D1AC0BA" w:rsidR="00D95262" w:rsidRDefault="00D95262">
          <w:pPr>
            <w:pStyle w:val="TOC2"/>
            <w:rPr>
              <w:rFonts w:eastAsiaTheme="minorEastAsia"/>
              <w:noProof/>
              <w:kern w:val="2"/>
              <w:sz w:val="24"/>
              <w14:ligatures w14:val="standardContextual"/>
            </w:rPr>
          </w:pPr>
          <w:hyperlink w:anchor="_Toc215753463" w:history="1">
            <w:r w:rsidRPr="009F0CCF">
              <w:rPr>
                <w:rStyle w:val="Hyperlink"/>
                <w:noProof/>
              </w:rPr>
              <w:t>5-9</w:t>
            </w:r>
            <w:r>
              <w:rPr>
                <w:rFonts w:eastAsiaTheme="minorEastAsia"/>
                <w:noProof/>
                <w:kern w:val="2"/>
                <w:sz w:val="24"/>
                <w14:ligatures w14:val="standardContextual"/>
              </w:rPr>
              <w:tab/>
            </w:r>
            <w:r w:rsidRPr="009F0CCF">
              <w:rPr>
                <w:rStyle w:val="Hyperlink"/>
                <w:noProof/>
              </w:rPr>
              <w:t>Personal Appearance - M</w:t>
            </w:r>
            <w:r>
              <w:rPr>
                <w:noProof/>
                <w:webHidden/>
              </w:rPr>
              <w:tab/>
            </w:r>
            <w:r>
              <w:rPr>
                <w:noProof/>
                <w:webHidden/>
              </w:rPr>
              <w:fldChar w:fldCharType="begin"/>
            </w:r>
            <w:r>
              <w:rPr>
                <w:noProof/>
                <w:webHidden/>
              </w:rPr>
              <w:instrText xml:space="preserve"> PAGEREF _Toc215753463 \h </w:instrText>
            </w:r>
            <w:r>
              <w:rPr>
                <w:noProof/>
                <w:webHidden/>
              </w:rPr>
            </w:r>
            <w:r>
              <w:rPr>
                <w:noProof/>
                <w:webHidden/>
              </w:rPr>
              <w:fldChar w:fldCharType="separate"/>
            </w:r>
            <w:r>
              <w:rPr>
                <w:noProof/>
                <w:webHidden/>
              </w:rPr>
              <w:t>47</w:t>
            </w:r>
            <w:r>
              <w:rPr>
                <w:noProof/>
                <w:webHidden/>
              </w:rPr>
              <w:fldChar w:fldCharType="end"/>
            </w:r>
          </w:hyperlink>
        </w:p>
        <w:p w14:paraId="1FDC623A" w14:textId="1DAB87FE" w:rsidR="00D95262" w:rsidRDefault="00D95262">
          <w:pPr>
            <w:pStyle w:val="TOC2"/>
            <w:rPr>
              <w:rFonts w:eastAsiaTheme="minorEastAsia"/>
              <w:noProof/>
              <w:kern w:val="2"/>
              <w:sz w:val="24"/>
              <w14:ligatures w14:val="standardContextual"/>
            </w:rPr>
          </w:pPr>
          <w:hyperlink w:anchor="_Toc215753464" w:history="1">
            <w:r w:rsidRPr="009F0CCF">
              <w:rPr>
                <w:rStyle w:val="Hyperlink"/>
                <w:noProof/>
              </w:rPr>
              <w:t>5-10</w:t>
            </w:r>
            <w:r>
              <w:rPr>
                <w:rFonts w:eastAsiaTheme="minorEastAsia"/>
                <w:noProof/>
                <w:kern w:val="2"/>
                <w:sz w:val="24"/>
                <w14:ligatures w14:val="standardContextual"/>
              </w:rPr>
              <w:tab/>
            </w:r>
            <w:r w:rsidRPr="009F0CCF">
              <w:rPr>
                <w:rStyle w:val="Hyperlink"/>
                <w:noProof/>
              </w:rPr>
              <w:t>Health and Safety - R</w:t>
            </w:r>
            <w:r>
              <w:rPr>
                <w:noProof/>
                <w:webHidden/>
              </w:rPr>
              <w:tab/>
            </w:r>
            <w:r>
              <w:rPr>
                <w:noProof/>
                <w:webHidden/>
              </w:rPr>
              <w:fldChar w:fldCharType="begin"/>
            </w:r>
            <w:r>
              <w:rPr>
                <w:noProof/>
                <w:webHidden/>
              </w:rPr>
              <w:instrText xml:space="preserve"> PAGEREF _Toc215753464 \h </w:instrText>
            </w:r>
            <w:r>
              <w:rPr>
                <w:noProof/>
                <w:webHidden/>
              </w:rPr>
            </w:r>
            <w:r>
              <w:rPr>
                <w:noProof/>
                <w:webHidden/>
              </w:rPr>
              <w:fldChar w:fldCharType="separate"/>
            </w:r>
            <w:r>
              <w:rPr>
                <w:noProof/>
                <w:webHidden/>
              </w:rPr>
              <w:t>47</w:t>
            </w:r>
            <w:r>
              <w:rPr>
                <w:noProof/>
                <w:webHidden/>
              </w:rPr>
              <w:fldChar w:fldCharType="end"/>
            </w:r>
          </w:hyperlink>
        </w:p>
        <w:p w14:paraId="64B110FA" w14:textId="2E881A8B" w:rsidR="00D95262" w:rsidRDefault="00D95262">
          <w:pPr>
            <w:pStyle w:val="TOC2"/>
            <w:rPr>
              <w:rFonts w:eastAsiaTheme="minorEastAsia"/>
              <w:noProof/>
              <w:kern w:val="2"/>
              <w:sz w:val="24"/>
              <w14:ligatures w14:val="standardContextual"/>
            </w:rPr>
          </w:pPr>
          <w:hyperlink w:anchor="_Toc215753465" w:history="1">
            <w:r w:rsidRPr="009F0CCF">
              <w:rPr>
                <w:rStyle w:val="Hyperlink"/>
                <w:noProof/>
              </w:rPr>
              <w:t>5-11</w:t>
            </w:r>
            <w:r>
              <w:rPr>
                <w:rFonts w:eastAsiaTheme="minorEastAsia"/>
                <w:noProof/>
                <w:kern w:val="2"/>
                <w:sz w:val="24"/>
                <w14:ligatures w14:val="standardContextual"/>
              </w:rPr>
              <w:tab/>
            </w:r>
            <w:r w:rsidRPr="009F0CCF">
              <w:rPr>
                <w:rStyle w:val="Hyperlink"/>
                <w:noProof/>
              </w:rPr>
              <w:t>Operation of Vehicles - R</w:t>
            </w:r>
            <w:r>
              <w:rPr>
                <w:noProof/>
                <w:webHidden/>
              </w:rPr>
              <w:tab/>
            </w:r>
            <w:r>
              <w:rPr>
                <w:noProof/>
                <w:webHidden/>
              </w:rPr>
              <w:fldChar w:fldCharType="begin"/>
            </w:r>
            <w:r>
              <w:rPr>
                <w:noProof/>
                <w:webHidden/>
              </w:rPr>
              <w:instrText xml:space="preserve"> PAGEREF _Toc215753465 \h </w:instrText>
            </w:r>
            <w:r>
              <w:rPr>
                <w:noProof/>
                <w:webHidden/>
              </w:rPr>
            </w:r>
            <w:r>
              <w:rPr>
                <w:noProof/>
                <w:webHidden/>
              </w:rPr>
              <w:fldChar w:fldCharType="separate"/>
            </w:r>
            <w:r>
              <w:rPr>
                <w:noProof/>
                <w:webHidden/>
              </w:rPr>
              <w:t>48</w:t>
            </w:r>
            <w:r>
              <w:rPr>
                <w:noProof/>
                <w:webHidden/>
              </w:rPr>
              <w:fldChar w:fldCharType="end"/>
            </w:r>
          </w:hyperlink>
        </w:p>
        <w:p w14:paraId="77E532B7" w14:textId="5C3902F4" w:rsidR="00D95262" w:rsidRDefault="00D95262">
          <w:pPr>
            <w:pStyle w:val="TOC2"/>
            <w:rPr>
              <w:rFonts w:eastAsiaTheme="minorEastAsia"/>
              <w:noProof/>
              <w:kern w:val="2"/>
              <w:sz w:val="24"/>
              <w14:ligatures w14:val="standardContextual"/>
            </w:rPr>
          </w:pPr>
          <w:hyperlink w:anchor="_Toc215753466" w:history="1">
            <w:r w:rsidRPr="009F0CCF">
              <w:rPr>
                <w:rStyle w:val="Hyperlink"/>
                <w:noProof/>
              </w:rPr>
              <w:t>5-12</w:t>
            </w:r>
            <w:r>
              <w:rPr>
                <w:rFonts w:eastAsiaTheme="minorEastAsia"/>
                <w:noProof/>
                <w:kern w:val="2"/>
                <w:sz w:val="24"/>
                <w14:ligatures w14:val="standardContextual"/>
              </w:rPr>
              <w:tab/>
            </w:r>
            <w:r w:rsidRPr="009F0CCF">
              <w:rPr>
                <w:rStyle w:val="Hyperlink"/>
                <w:noProof/>
              </w:rPr>
              <w:t>Personal and Parish-Provided Portable Communication Devices - M</w:t>
            </w:r>
            <w:r>
              <w:rPr>
                <w:noProof/>
                <w:webHidden/>
              </w:rPr>
              <w:tab/>
            </w:r>
            <w:r>
              <w:rPr>
                <w:noProof/>
                <w:webHidden/>
              </w:rPr>
              <w:fldChar w:fldCharType="begin"/>
            </w:r>
            <w:r>
              <w:rPr>
                <w:noProof/>
                <w:webHidden/>
              </w:rPr>
              <w:instrText xml:space="preserve"> PAGEREF _Toc215753466 \h </w:instrText>
            </w:r>
            <w:r>
              <w:rPr>
                <w:noProof/>
                <w:webHidden/>
              </w:rPr>
            </w:r>
            <w:r>
              <w:rPr>
                <w:noProof/>
                <w:webHidden/>
              </w:rPr>
              <w:fldChar w:fldCharType="separate"/>
            </w:r>
            <w:r>
              <w:rPr>
                <w:noProof/>
                <w:webHidden/>
              </w:rPr>
              <w:t>48</w:t>
            </w:r>
            <w:r>
              <w:rPr>
                <w:noProof/>
                <w:webHidden/>
              </w:rPr>
              <w:fldChar w:fldCharType="end"/>
            </w:r>
          </w:hyperlink>
        </w:p>
        <w:p w14:paraId="2ED785E6" w14:textId="505E8518" w:rsidR="00D95262" w:rsidRDefault="00D95262">
          <w:pPr>
            <w:pStyle w:val="TOC2"/>
            <w:rPr>
              <w:rFonts w:eastAsiaTheme="minorEastAsia"/>
              <w:noProof/>
              <w:kern w:val="2"/>
              <w:sz w:val="24"/>
              <w14:ligatures w14:val="standardContextual"/>
            </w:rPr>
          </w:pPr>
          <w:hyperlink w:anchor="_Toc215753467" w:history="1">
            <w:r w:rsidRPr="009F0CCF">
              <w:rPr>
                <w:rStyle w:val="Hyperlink"/>
                <w:noProof/>
              </w:rPr>
              <w:t>5-13</w:t>
            </w:r>
            <w:r>
              <w:rPr>
                <w:rFonts w:eastAsiaTheme="minorEastAsia"/>
                <w:noProof/>
                <w:kern w:val="2"/>
                <w:sz w:val="24"/>
                <w14:ligatures w14:val="standardContextual"/>
              </w:rPr>
              <w:tab/>
            </w:r>
            <w:r w:rsidRPr="009F0CCF">
              <w:rPr>
                <w:rStyle w:val="Hyperlink"/>
                <w:noProof/>
              </w:rPr>
              <w:t>Punctuality and Attendance - R</w:t>
            </w:r>
            <w:r>
              <w:rPr>
                <w:noProof/>
                <w:webHidden/>
              </w:rPr>
              <w:tab/>
            </w:r>
            <w:r>
              <w:rPr>
                <w:noProof/>
                <w:webHidden/>
              </w:rPr>
              <w:fldChar w:fldCharType="begin"/>
            </w:r>
            <w:r>
              <w:rPr>
                <w:noProof/>
                <w:webHidden/>
              </w:rPr>
              <w:instrText xml:space="preserve"> PAGEREF _Toc215753467 \h </w:instrText>
            </w:r>
            <w:r>
              <w:rPr>
                <w:noProof/>
                <w:webHidden/>
              </w:rPr>
            </w:r>
            <w:r>
              <w:rPr>
                <w:noProof/>
                <w:webHidden/>
              </w:rPr>
              <w:fldChar w:fldCharType="separate"/>
            </w:r>
            <w:r>
              <w:rPr>
                <w:noProof/>
                <w:webHidden/>
              </w:rPr>
              <w:t>49</w:t>
            </w:r>
            <w:r>
              <w:rPr>
                <w:noProof/>
                <w:webHidden/>
              </w:rPr>
              <w:fldChar w:fldCharType="end"/>
            </w:r>
          </w:hyperlink>
        </w:p>
        <w:p w14:paraId="1D38A64B" w14:textId="003B01EF" w:rsidR="00D95262" w:rsidRDefault="00D95262">
          <w:pPr>
            <w:pStyle w:val="TOC2"/>
            <w:rPr>
              <w:rFonts w:eastAsiaTheme="minorEastAsia"/>
              <w:noProof/>
              <w:kern w:val="2"/>
              <w:sz w:val="24"/>
              <w14:ligatures w14:val="standardContextual"/>
            </w:rPr>
          </w:pPr>
          <w:hyperlink w:anchor="_Toc215753468" w:history="1">
            <w:r w:rsidRPr="009F0CCF">
              <w:rPr>
                <w:rStyle w:val="Hyperlink"/>
                <w:noProof/>
              </w:rPr>
              <w:t>5-14</w:t>
            </w:r>
            <w:r>
              <w:rPr>
                <w:rFonts w:eastAsiaTheme="minorEastAsia"/>
                <w:noProof/>
                <w:kern w:val="2"/>
                <w:sz w:val="24"/>
                <w14:ligatures w14:val="standardContextual"/>
              </w:rPr>
              <w:tab/>
            </w:r>
            <w:r w:rsidRPr="009F0CCF">
              <w:rPr>
                <w:rStyle w:val="Hyperlink"/>
                <w:noProof/>
              </w:rPr>
              <w:t>References - R</w:t>
            </w:r>
            <w:r>
              <w:rPr>
                <w:noProof/>
                <w:webHidden/>
              </w:rPr>
              <w:tab/>
            </w:r>
            <w:r>
              <w:rPr>
                <w:noProof/>
                <w:webHidden/>
              </w:rPr>
              <w:fldChar w:fldCharType="begin"/>
            </w:r>
            <w:r>
              <w:rPr>
                <w:noProof/>
                <w:webHidden/>
              </w:rPr>
              <w:instrText xml:space="preserve"> PAGEREF _Toc215753468 \h </w:instrText>
            </w:r>
            <w:r>
              <w:rPr>
                <w:noProof/>
                <w:webHidden/>
              </w:rPr>
            </w:r>
            <w:r>
              <w:rPr>
                <w:noProof/>
                <w:webHidden/>
              </w:rPr>
              <w:fldChar w:fldCharType="separate"/>
            </w:r>
            <w:r>
              <w:rPr>
                <w:noProof/>
                <w:webHidden/>
              </w:rPr>
              <w:t>49</w:t>
            </w:r>
            <w:r>
              <w:rPr>
                <w:noProof/>
                <w:webHidden/>
              </w:rPr>
              <w:fldChar w:fldCharType="end"/>
            </w:r>
          </w:hyperlink>
        </w:p>
        <w:p w14:paraId="215047A4" w14:textId="2B3BE5D7" w:rsidR="00D95262" w:rsidRDefault="00D95262">
          <w:pPr>
            <w:pStyle w:val="TOC2"/>
            <w:rPr>
              <w:rFonts w:eastAsiaTheme="minorEastAsia"/>
              <w:noProof/>
              <w:kern w:val="2"/>
              <w:sz w:val="24"/>
              <w14:ligatures w14:val="standardContextual"/>
            </w:rPr>
          </w:pPr>
          <w:hyperlink w:anchor="_Toc215753469" w:history="1">
            <w:r w:rsidRPr="009F0CCF">
              <w:rPr>
                <w:rStyle w:val="Hyperlink"/>
                <w:noProof/>
              </w:rPr>
              <w:t>5-15</w:t>
            </w:r>
            <w:r>
              <w:rPr>
                <w:rFonts w:eastAsiaTheme="minorEastAsia"/>
                <w:noProof/>
                <w:kern w:val="2"/>
                <w:sz w:val="24"/>
                <w14:ligatures w14:val="standardContextual"/>
              </w:rPr>
              <w:tab/>
            </w:r>
            <w:r w:rsidRPr="009F0CCF">
              <w:rPr>
                <w:rStyle w:val="Hyperlink"/>
                <w:noProof/>
              </w:rPr>
              <w:t>Solicitation and Fundraising - M</w:t>
            </w:r>
            <w:r>
              <w:rPr>
                <w:noProof/>
                <w:webHidden/>
              </w:rPr>
              <w:tab/>
            </w:r>
            <w:r>
              <w:rPr>
                <w:noProof/>
                <w:webHidden/>
              </w:rPr>
              <w:fldChar w:fldCharType="begin"/>
            </w:r>
            <w:r>
              <w:rPr>
                <w:noProof/>
                <w:webHidden/>
              </w:rPr>
              <w:instrText xml:space="preserve"> PAGEREF _Toc215753469 \h </w:instrText>
            </w:r>
            <w:r>
              <w:rPr>
                <w:noProof/>
                <w:webHidden/>
              </w:rPr>
            </w:r>
            <w:r>
              <w:rPr>
                <w:noProof/>
                <w:webHidden/>
              </w:rPr>
              <w:fldChar w:fldCharType="separate"/>
            </w:r>
            <w:r>
              <w:rPr>
                <w:noProof/>
                <w:webHidden/>
              </w:rPr>
              <w:t>49</w:t>
            </w:r>
            <w:r>
              <w:rPr>
                <w:noProof/>
                <w:webHidden/>
              </w:rPr>
              <w:fldChar w:fldCharType="end"/>
            </w:r>
          </w:hyperlink>
        </w:p>
        <w:p w14:paraId="1FD9217E" w14:textId="2C45BC98" w:rsidR="00D95262" w:rsidRDefault="00D95262">
          <w:pPr>
            <w:pStyle w:val="TOC2"/>
            <w:rPr>
              <w:rFonts w:eastAsiaTheme="minorEastAsia"/>
              <w:noProof/>
              <w:kern w:val="2"/>
              <w:sz w:val="24"/>
              <w14:ligatures w14:val="standardContextual"/>
            </w:rPr>
          </w:pPr>
          <w:hyperlink w:anchor="_Toc215753470" w:history="1">
            <w:r w:rsidRPr="009F0CCF">
              <w:rPr>
                <w:rStyle w:val="Hyperlink"/>
                <w:noProof/>
              </w:rPr>
              <w:t>5-16</w:t>
            </w:r>
            <w:r>
              <w:rPr>
                <w:rFonts w:eastAsiaTheme="minorEastAsia"/>
                <w:noProof/>
                <w:kern w:val="2"/>
                <w:sz w:val="24"/>
                <w14:ligatures w14:val="standardContextual"/>
              </w:rPr>
              <w:tab/>
            </w:r>
            <w:r w:rsidRPr="009F0CCF">
              <w:rPr>
                <w:rStyle w:val="Hyperlink"/>
                <w:noProof/>
              </w:rPr>
              <w:t>Use of Communications and Computer Systems - R</w:t>
            </w:r>
            <w:r>
              <w:rPr>
                <w:noProof/>
                <w:webHidden/>
              </w:rPr>
              <w:tab/>
            </w:r>
            <w:r>
              <w:rPr>
                <w:noProof/>
                <w:webHidden/>
              </w:rPr>
              <w:fldChar w:fldCharType="begin"/>
            </w:r>
            <w:r>
              <w:rPr>
                <w:noProof/>
                <w:webHidden/>
              </w:rPr>
              <w:instrText xml:space="preserve"> PAGEREF _Toc215753470 \h </w:instrText>
            </w:r>
            <w:r>
              <w:rPr>
                <w:noProof/>
                <w:webHidden/>
              </w:rPr>
            </w:r>
            <w:r>
              <w:rPr>
                <w:noProof/>
                <w:webHidden/>
              </w:rPr>
              <w:fldChar w:fldCharType="separate"/>
            </w:r>
            <w:r>
              <w:rPr>
                <w:noProof/>
                <w:webHidden/>
              </w:rPr>
              <w:t>50</w:t>
            </w:r>
            <w:r>
              <w:rPr>
                <w:noProof/>
                <w:webHidden/>
              </w:rPr>
              <w:fldChar w:fldCharType="end"/>
            </w:r>
          </w:hyperlink>
        </w:p>
        <w:p w14:paraId="67E69A1D" w14:textId="3FD593C4" w:rsidR="00D95262" w:rsidRDefault="00D95262">
          <w:pPr>
            <w:pStyle w:val="TOC2"/>
            <w:rPr>
              <w:rFonts w:eastAsiaTheme="minorEastAsia"/>
              <w:noProof/>
              <w:kern w:val="2"/>
              <w:sz w:val="24"/>
              <w14:ligatures w14:val="standardContextual"/>
            </w:rPr>
          </w:pPr>
          <w:hyperlink w:anchor="_Toc215753471" w:history="1">
            <w:r w:rsidRPr="009F0CCF">
              <w:rPr>
                <w:rStyle w:val="Hyperlink"/>
                <w:noProof/>
              </w:rPr>
              <w:t>5-17</w:t>
            </w:r>
            <w:r>
              <w:rPr>
                <w:rFonts w:eastAsiaTheme="minorEastAsia"/>
                <w:noProof/>
                <w:kern w:val="2"/>
                <w:sz w:val="24"/>
                <w14:ligatures w14:val="standardContextual"/>
              </w:rPr>
              <w:tab/>
            </w:r>
            <w:r w:rsidRPr="009F0CCF">
              <w:rPr>
                <w:rStyle w:val="Hyperlink"/>
                <w:noProof/>
              </w:rPr>
              <w:t>Use of Social Media - R</w:t>
            </w:r>
            <w:r>
              <w:rPr>
                <w:noProof/>
                <w:webHidden/>
              </w:rPr>
              <w:tab/>
            </w:r>
            <w:r>
              <w:rPr>
                <w:noProof/>
                <w:webHidden/>
              </w:rPr>
              <w:fldChar w:fldCharType="begin"/>
            </w:r>
            <w:r>
              <w:rPr>
                <w:noProof/>
                <w:webHidden/>
              </w:rPr>
              <w:instrText xml:space="preserve"> PAGEREF _Toc215753471 \h </w:instrText>
            </w:r>
            <w:r>
              <w:rPr>
                <w:noProof/>
                <w:webHidden/>
              </w:rPr>
            </w:r>
            <w:r>
              <w:rPr>
                <w:noProof/>
                <w:webHidden/>
              </w:rPr>
              <w:fldChar w:fldCharType="separate"/>
            </w:r>
            <w:r>
              <w:rPr>
                <w:noProof/>
                <w:webHidden/>
              </w:rPr>
              <w:t>51</w:t>
            </w:r>
            <w:r>
              <w:rPr>
                <w:noProof/>
                <w:webHidden/>
              </w:rPr>
              <w:fldChar w:fldCharType="end"/>
            </w:r>
          </w:hyperlink>
        </w:p>
        <w:p w14:paraId="14B34558" w14:textId="34A5B39A" w:rsidR="00D95262" w:rsidRDefault="00D95262">
          <w:pPr>
            <w:pStyle w:val="TOC2"/>
            <w:rPr>
              <w:rFonts w:eastAsiaTheme="minorEastAsia"/>
              <w:noProof/>
              <w:kern w:val="2"/>
              <w:sz w:val="24"/>
              <w14:ligatures w14:val="standardContextual"/>
            </w:rPr>
          </w:pPr>
          <w:hyperlink w:anchor="_Toc215753472" w:history="1">
            <w:r w:rsidRPr="009F0CCF">
              <w:rPr>
                <w:rStyle w:val="Hyperlink"/>
                <w:noProof/>
              </w:rPr>
              <w:t>5-18</w:t>
            </w:r>
            <w:r>
              <w:rPr>
                <w:rFonts w:eastAsiaTheme="minorEastAsia"/>
                <w:noProof/>
                <w:kern w:val="2"/>
                <w:sz w:val="24"/>
                <w14:ligatures w14:val="standardContextual"/>
              </w:rPr>
              <w:tab/>
            </w:r>
            <w:r w:rsidRPr="009F0CCF">
              <w:rPr>
                <w:rStyle w:val="Hyperlink"/>
                <w:noProof/>
              </w:rPr>
              <w:t>Workers’ Compensation - R</w:t>
            </w:r>
            <w:r>
              <w:rPr>
                <w:noProof/>
                <w:webHidden/>
              </w:rPr>
              <w:tab/>
            </w:r>
            <w:r>
              <w:rPr>
                <w:noProof/>
                <w:webHidden/>
              </w:rPr>
              <w:fldChar w:fldCharType="begin"/>
            </w:r>
            <w:r>
              <w:rPr>
                <w:noProof/>
                <w:webHidden/>
              </w:rPr>
              <w:instrText xml:space="preserve"> PAGEREF _Toc215753472 \h </w:instrText>
            </w:r>
            <w:r>
              <w:rPr>
                <w:noProof/>
                <w:webHidden/>
              </w:rPr>
            </w:r>
            <w:r>
              <w:rPr>
                <w:noProof/>
                <w:webHidden/>
              </w:rPr>
              <w:fldChar w:fldCharType="separate"/>
            </w:r>
            <w:r>
              <w:rPr>
                <w:noProof/>
                <w:webHidden/>
              </w:rPr>
              <w:t>51</w:t>
            </w:r>
            <w:r>
              <w:rPr>
                <w:noProof/>
                <w:webHidden/>
              </w:rPr>
              <w:fldChar w:fldCharType="end"/>
            </w:r>
          </w:hyperlink>
        </w:p>
        <w:p w14:paraId="3C780FA5" w14:textId="05C607C3" w:rsidR="00D95262" w:rsidRDefault="00D95262">
          <w:pPr>
            <w:pStyle w:val="TOC2"/>
            <w:rPr>
              <w:rFonts w:eastAsiaTheme="minorEastAsia"/>
              <w:noProof/>
              <w:kern w:val="2"/>
              <w:sz w:val="24"/>
              <w14:ligatures w14:val="standardContextual"/>
            </w:rPr>
          </w:pPr>
          <w:hyperlink w:anchor="_Toc215753473" w:history="1">
            <w:r w:rsidRPr="009F0CCF">
              <w:rPr>
                <w:rStyle w:val="Hyperlink"/>
                <w:noProof/>
              </w:rPr>
              <w:t>5-19</w:t>
            </w:r>
            <w:r>
              <w:rPr>
                <w:rFonts w:eastAsiaTheme="minorEastAsia"/>
                <w:noProof/>
                <w:kern w:val="2"/>
                <w:sz w:val="24"/>
                <w14:ligatures w14:val="standardContextual"/>
              </w:rPr>
              <w:tab/>
            </w:r>
            <w:r w:rsidRPr="009F0CCF">
              <w:rPr>
                <w:rStyle w:val="Hyperlink"/>
                <w:noProof/>
              </w:rPr>
              <w:t>Ethical Standards and Personal Integrity - R</w:t>
            </w:r>
            <w:r>
              <w:rPr>
                <w:noProof/>
                <w:webHidden/>
              </w:rPr>
              <w:tab/>
            </w:r>
            <w:r>
              <w:rPr>
                <w:noProof/>
                <w:webHidden/>
              </w:rPr>
              <w:fldChar w:fldCharType="begin"/>
            </w:r>
            <w:r>
              <w:rPr>
                <w:noProof/>
                <w:webHidden/>
              </w:rPr>
              <w:instrText xml:space="preserve"> PAGEREF _Toc215753473 \h </w:instrText>
            </w:r>
            <w:r>
              <w:rPr>
                <w:noProof/>
                <w:webHidden/>
              </w:rPr>
            </w:r>
            <w:r>
              <w:rPr>
                <w:noProof/>
                <w:webHidden/>
              </w:rPr>
              <w:fldChar w:fldCharType="separate"/>
            </w:r>
            <w:r>
              <w:rPr>
                <w:noProof/>
                <w:webHidden/>
              </w:rPr>
              <w:t>51</w:t>
            </w:r>
            <w:r>
              <w:rPr>
                <w:noProof/>
                <w:webHidden/>
              </w:rPr>
              <w:fldChar w:fldCharType="end"/>
            </w:r>
          </w:hyperlink>
        </w:p>
        <w:p w14:paraId="64FCFC24" w14:textId="286C5FCE" w:rsidR="00D95262" w:rsidRDefault="00D95262">
          <w:pPr>
            <w:pStyle w:val="TOC2"/>
            <w:rPr>
              <w:rFonts w:eastAsiaTheme="minorEastAsia"/>
              <w:noProof/>
              <w:kern w:val="2"/>
              <w:sz w:val="24"/>
              <w14:ligatures w14:val="standardContextual"/>
            </w:rPr>
          </w:pPr>
          <w:hyperlink w:anchor="_Toc215753474" w:history="1">
            <w:r w:rsidRPr="009F0CCF">
              <w:rPr>
                <w:rStyle w:val="Hyperlink"/>
                <w:noProof/>
              </w:rPr>
              <w:t>5-20</w:t>
            </w:r>
            <w:r>
              <w:rPr>
                <w:rFonts w:eastAsiaTheme="minorEastAsia"/>
                <w:noProof/>
                <w:kern w:val="2"/>
                <w:sz w:val="24"/>
                <w14:ligatures w14:val="standardContextual"/>
              </w:rPr>
              <w:tab/>
            </w:r>
            <w:r w:rsidRPr="009F0CCF">
              <w:rPr>
                <w:rStyle w:val="Hyperlink"/>
                <w:noProof/>
              </w:rPr>
              <w:t>Supervisory Treatment of Employees - R</w:t>
            </w:r>
            <w:r>
              <w:rPr>
                <w:noProof/>
                <w:webHidden/>
              </w:rPr>
              <w:tab/>
            </w:r>
            <w:r>
              <w:rPr>
                <w:noProof/>
                <w:webHidden/>
              </w:rPr>
              <w:fldChar w:fldCharType="begin"/>
            </w:r>
            <w:r>
              <w:rPr>
                <w:noProof/>
                <w:webHidden/>
              </w:rPr>
              <w:instrText xml:space="preserve"> PAGEREF _Toc215753474 \h </w:instrText>
            </w:r>
            <w:r>
              <w:rPr>
                <w:noProof/>
                <w:webHidden/>
              </w:rPr>
            </w:r>
            <w:r>
              <w:rPr>
                <w:noProof/>
                <w:webHidden/>
              </w:rPr>
              <w:fldChar w:fldCharType="separate"/>
            </w:r>
            <w:r>
              <w:rPr>
                <w:noProof/>
                <w:webHidden/>
              </w:rPr>
              <w:t>52</w:t>
            </w:r>
            <w:r>
              <w:rPr>
                <w:noProof/>
                <w:webHidden/>
              </w:rPr>
              <w:fldChar w:fldCharType="end"/>
            </w:r>
          </w:hyperlink>
        </w:p>
        <w:p w14:paraId="5861CAB1" w14:textId="146D51BC" w:rsidR="00D95262" w:rsidRDefault="00D95262">
          <w:pPr>
            <w:pStyle w:val="TOC2"/>
            <w:rPr>
              <w:rFonts w:eastAsiaTheme="minorEastAsia"/>
              <w:noProof/>
              <w:kern w:val="2"/>
              <w:sz w:val="24"/>
              <w14:ligatures w14:val="standardContextual"/>
            </w:rPr>
          </w:pPr>
          <w:hyperlink w:anchor="_Toc215753475" w:history="1">
            <w:r w:rsidRPr="009F0CCF">
              <w:rPr>
                <w:rStyle w:val="Hyperlink"/>
                <w:noProof/>
              </w:rPr>
              <w:t>5-21</w:t>
            </w:r>
            <w:r>
              <w:rPr>
                <w:rFonts w:eastAsiaTheme="minorEastAsia"/>
                <w:noProof/>
                <w:kern w:val="2"/>
                <w:sz w:val="24"/>
                <w14:ligatures w14:val="standardContextual"/>
              </w:rPr>
              <w:tab/>
            </w:r>
            <w:r w:rsidRPr="009F0CCF">
              <w:rPr>
                <w:rStyle w:val="Hyperlink"/>
                <w:noProof/>
              </w:rPr>
              <w:t>Conflict Resolution - R</w:t>
            </w:r>
            <w:r>
              <w:rPr>
                <w:noProof/>
                <w:webHidden/>
              </w:rPr>
              <w:tab/>
            </w:r>
            <w:r>
              <w:rPr>
                <w:noProof/>
                <w:webHidden/>
              </w:rPr>
              <w:fldChar w:fldCharType="begin"/>
            </w:r>
            <w:r>
              <w:rPr>
                <w:noProof/>
                <w:webHidden/>
              </w:rPr>
              <w:instrText xml:space="preserve"> PAGEREF _Toc215753475 \h </w:instrText>
            </w:r>
            <w:r>
              <w:rPr>
                <w:noProof/>
                <w:webHidden/>
              </w:rPr>
            </w:r>
            <w:r>
              <w:rPr>
                <w:noProof/>
                <w:webHidden/>
              </w:rPr>
              <w:fldChar w:fldCharType="separate"/>
            </w:r>
            <w:r>
              <w:rPr>
                <w:noProof/>
                <w:webHidden/>
              </w:rPr>
              <w:t>52</w:t>
            </w:r>
            <w:r>
              <w:rPr>
                <w:noProof/>
                <w:webHidden/>
              </w:rPr>
              <w:fldChar w:fldCharType="end"/>
            </w:r>
          </w:hyperlink>
        </w:p>
        <w:p w14:paraId="3AA9CB6E" w14:textId="3820D535" w:rsidR="00D95262" w:rsidRDefault="00D95262">
          <w:pPr>
            <w:pStyle w:val="TOC2"/>
            <w:rPr>
              <w:rFonts w:eastAsiaTheme="minorEastAsia"/>
              <w:noProof/>
              <w:kern w:val="2"/>
              <w:sz w:val="24"/>
              <w14:ligatures w14:val="standardContextual"/>
            </w:rPr>
          </w:pPr>
          <w:hyperlink w:anchor="_Toc215753476" w:history="1">
            <w:r w:rsidRPr="009F0CCF">
              <w:rPr>
                <w:rStyle w:val="Hyperlink"/>
                <w:noProof/>
              </w:rPr>
              <w:t>5-22</w:t>
            </w:r>
            <w:r>
              <w:rPr>
                <w:rFonts w:eastAsiaTheme="minorEastAsia"/>
                <w:noProof/>
                <w:kern w:val="2"/>
                <w:sz w:val="24"/>
                <w14:ligatures w14:val="standardContextual"/>
              </w:rPr>
              <w:tab/>
            </w:r>
            <w:r w:rsidRPr="009F0CCF">
              <w:rPr>
                <w:rStyle w:val="Hyperlink"/>
                <w:noProof/>
              </w:rPr>
              <w:t>Conciliation and Arbitration - R</w:t>
            </w:r>
            <w:r>
              <w:rPr>
                <w:noProof/>
                <w:webHidden/>
              </w:rPr>
              <w:tab/>
            </w:r>
            <w:r>
              <w:rPr>
                <w:noProof/>
                <w:webHidden/>
              </w:rPr>
              <w:fldChar w:fldCharType="begin"/>
            </w:r>
            <w:r>
              <w:rPr>
                <w:noProof/>
                <w:webHidden/>
              </w:rPr>
              <w:instrText xml:space="preserve"> PAGEREF _Toc215753476 \h </w:instrText>
            </w:r>
            <w:r>
              <w:rPr>
                <w:noProof/>
                <w:webHidden/>
              </w:rPr>
            </w:r>
            <w:r>
              <w:rPr>
                <w:noProof/>
                <w:webHidden/>
              </w:rPr>
              <w:fldChar w:fldCharType="separate"/>
            </w:r>
            <w:r>
              <w:rPr>
                <w:noProof/>
                <w:webHidden/>
              </w:rPr>
              <w:t>53</w:t>
            </w:r>
            <w:r>
              <w:rPr>
                <w:noProof/>
                <w:webHidden/>
              </w:rPr>
              <w:fldChar w:fldCharType="end"/>
            </w:r>
          </w:hyperlink>
        </w:p>
        <w:p w14:paraId="1EEE20B7" w14:textId="3DF7125D" w:rsidR="00D95262" w:rsidRDefault="00D95262">
          <w:pPr>
            <w:pStyle w:val="TOC2"/>
            <w:rPr>
              <w:rFonts w:eastAsiaTheme="minorEastAsia"/>
              <w:noProof/>
              <w:kern w:val="2"/>
              <w:sz w:val="24"/>
              <w14:ligatures w14:val="standardContextual"/>
            </w:rPr>
          </w:pPr>
          <w:hyperlink w:anchor="_Toc215753477" w:history="1">
            <w:r w:rsidRPr="009F0CCF">
              <w:rPr>
                <w:rStyle w:val="Hyperlink"/>
                <w:noProof/>
              </w:rPr>
              <w:t>5-23</w:t>
            </w:r>
            <w:r>
              <w:rPr>
                <w:rFonts w:eastAsiaTheme="minorEastAsia"/>
                <w:noProof/>
                <w:kern w:val="2"/>
                <w:sz w:val="24"/>
                <w14:ligatures w14:val="standardContextual"/>
              </w:rPr>
              <w:tab/>
            </w:r>
            <w:r w:rsidRPr="009F0CCF">
              <w:rPr>
                <w:rStyle w:val="Hyperlink"/>
                <w:noProof/>
              </w:rPr>
              <w:t>Discipline and Separation - R</w:t>
            </w:r>
            <w:r>
              <w:rPr>
                <w:noProof/>
                <w:webHidden/>
              </w:rPr>
              <w:tab/>
            </w:r>
            <w:r>
              <w:rPr>
                <w:noProof/>
                <w:webHidden/>
              </w:rPr>
              <w:fldChar w:fldCharType="begin"/>
            </w:r>
            <w:r>
              <w:rPr>
                <w:noProof/>
                <w:webHidden/>
              </w:rPr>
              <w:instrText xml:space="preserve"> PAGEREF _Toc215753477 \h </w:instrText>
            </w:r>
            <w:r>
              <w:rPr>
                <w:noProof/>
                <w:webHidden/>
              </w:rPr>
            </w:r>
            <w:r>
              <w:rPr>
                <w:noProof/>
                <w:webHidden/>
              </w:rPr>
              <w:fldChar w:fldCharType="separate"/>
            </w:r>
            <w:r>
              <w:rPr>
                <w:noProof/>
                <w:webHidden/>
              </w:rPr>
              <w:t>53</w:t>
            </w:r>
            <w:r>
              <w:rPr>
                <w:noProof/>
                <w:webHidden/>
              </w:rPr>
              <w:fldChar w:fldCharType="end"/>
            </w:r>
          </w:hyperlink>
        </w:p>
        <w:p w14:paraId="3069D995" w14:textId="682E5320" w:rsidR="00D95262" w:rsidRDefault="00D95262">
          <w:pPr>
            <w:pStyle w:val="TOC1"/>
            <w:tabs>
              <w:tab w:val="left" w:pos="1320"/>
              <w:tab w:val="right" w:leader="dot" w:pos="9840"/>
            </w:tabs>
            <w:rPr>
              <w:rFonts w:asciiTheme="minorHAnsi" w:eastAsiaTheme="minorEastAsia" w:hAnsiTheme="minorHAnsi" w:cstheme="minorBidi"/>
              <w:noProof/>
              <w:kern w:val="2"/>
              <w:sz w:val="24"/>
              <w14:ligatures w14:val="standardContextual"/>
            </w:rPr>
          </w:pPr>
          <w:hyperlink w:anchor="_Toc215753478" w:history="1">
            <w:r w:rsidRPr="009F0CCF">
              <w:rPr>
                <w:rStyle w:val="Hyperlink"/>
                <w:noProof/>
              </w:rPr>
              <w:t>Section 6</w:t>
            </w:r>
            <w:r>
              <w:rPr>
                <w:rFonts w:asciiTheme="minorHAnsi" w:eastAsiaTheme="minorEastAsia" w:hAnsiTheme="minorHAnsi" w:cstheme="minorBidi"/>
                <w:noProof/>
                <w:kern w:val="2"/>
                <w:sz w:val="24"/>
                <w14:ligatures w14:val="standardContextual"/>
              </w:rPr>
              <w:tab/>
            </w:r>
            <w:r w:rsidRPr="009F0CCF">
              <w:rPr>
                <w:rStyle w:val="Hyperlink"/>
                <w:noProof/>
              </w:rPr>
              <w:t>Conclusion</w:t>
            </w:r>
            <w:r>
              <w:rPr>
                <w:noProof/>
                <w:webHidden/>
              </w:rPr>
              <w:tab/>
            </w:r>
            <w:r>
              <w:rPr>
                <w:noProof/>
                <w:webHidden/>
              </w:rPr>
              <w:fldChar w:fldCharType="begin"/>
            </w:r>
            <w:r>
              <w:rPr>
                <w:noProof/>
                <w:webHidden/>
              </w:rPr>
              <w:instrText xml:space="preserve"> PAGEREF _Toc215753478 \h </w:instrText>
            </w:r>
            <w:r>
              <w:rPr>
                <w:noProof/>
                <w:webHidden/>
              </w:rPr>
            </w:r>
            <w:r>
              <w:rPr>
                <w:noProof/>
                <w:webHidden/>
              </w:rPr>
              <w:fldChar w:fldCharType="separate"/>
            </w:r>
            <w:r>
              <w:rPr>
                <w:noProof/>
                <w:webHidden/>
              </w:rPr>
              <w:t>54</w:t>
            </w:r>
            <w:r>
              <w:rPr>
                <w:noProof/>
                <w:webHidden/>
              </w:rPr>
              <w:fldChar w:fldCharType="end"/>
            </w:r>
          </w:hyperlink>
        </w:p>
        <w:p w14:paraId="67CCFF72" w14:textId="00858B0A" w:rsidR="00D95262" w:rsidRDefault="00D95262">
          <w:pPr>
            <w:pStyle w:val="TOC2"/>
            <w:rPr>
              <w:rFonts w:eastAsiaTheme="minorEastAsia"/>
              <w:noProof/>
              <w:kern w:val="2"/>
              <w:sz w:val="24"/>
              <w14:ligatures w14:val="standardContextual"/>
            </w:rPr>
          </w:pPr>
          <w:hyperlink w:anchor="_Toc215753479" w:history="1">
            <w:r w:rsidRPr="009F0CCF">
              <w:rPr>
                <w:rStyle w:val="Hyperlink"/>
                <w:noProof/>
              </w:rPr>
              <w:t>6-1</w:t>
            </w:r>
            <w:r>
              <w:rPr>
                <w:rFonts w:eastAsiaTheme="minorEastAsia"/>
                <w:noProof/>
                <w:kern w:val="2"/>
                <w:sz w:val="24"/>
                <w14:ligatures w14:val="standardContextual"/>
              </w:rPr>
              <w:tab/>
            </w:r>
            <w:r w:rsidRPr="009F0CCF">
              <w:rPr>
                <w:rStyle w:val="Hyperlink"/>
                <w:noProof/>
              </w:rPr>
              <w:t>Conclusion - R</w:t>
            </w:r>
            <w:r>
              <w:rPr>
                <w:noProof/>
                <w:webHidden/>
              </w:rPr>
              <w:tab/>
            </w:r>
            <w:r>
              <w:rPr>
                <w:noProof/>
                <w:webHidden/>
              </w:rPr>
              <w:fldChar w:fldCharType="begin"/>
            </w:r>
            <w:r>
              <w:rPr>
                <w:noProof/>
                <w:webHidden/>
              </w:rPr>
              <w:instrText xml:space="preserve"> PAGEREF _Toc215753479 \h </w:instrText>
            </w:r>
            <w:r>
              <w:rPr>
                <w:noProof/>
                <w:webHidden/>
              </w:rPr>
            </w:r>
            <w:r>
              <w:rPr>
                <w:noProof/>
                <w:webHidden/>
              </w:rPr>
              <w:fldChar w:fldCharType="separate"/>
            </w:r>
            <w:r>
              <w:rPr>
                <w:noProof/>
                <w:webHidden/>
              </w:rPr>
              <w:t>54</w:t>
            </w:r>
            <w:r>
              <w:rPr>
                <w:noProof/>
                <w:webHidden/>
              </w:rPr>
              <w:fldChar w:fldCharType="end"/>
            </w:r>
          </w:hyperlink>
        </w:p>
        <w:p w14:paraId="3E709BD8" w14:textId="3DDD8985" w:rsidR="00D95262" w:rsidRDefault="00D95262">
          <w:pPr>
            <w:pStyle w:val="TOC3"/>
            <w:rPr>
              <w:rFonts w:eastAsiaTheme="minorEastAsia"/>
              <w:noProof/>
              <w:kern w:val="2"/>
              <w14:ligatures w14:val="standardContextual"/>
            </w:rPr>
          </w:pPr>
          <w:hyperlink w:anchor="_Toc215753480" w:history="1">
            <w:r w:rsidRPr="009F0CCF">
              <w:rPr>
                <w:rStyle w:val="Hyperlink"/>
                <w:noProof/>
              </w:rPr>
              <w:t xml:space="preserve">Employee Handbook Acknowledgment </w:t>
            </w:r>
            <w:r w:rsidRPr="009F0CCF">
              <w:rPr>
                <w:rStyle w:val="Hyperlink"/>
                <w:rFonts w:eastAsia="Calibri"/>
                <w:noProof/>
              </w:rPr>
              <w:t>- R</w:t>
            </w:r>
            <w:r>
              <w:rPr>
                <w:noProof/>
                <w:webHidden/>
              </w:rPr>
              <w:tab/>
            </w:r>
            <w:r>
              <w:rPr>
                <w:noProof/>
                <w:webHidden/>
              </w:rPr>
              <w:fldChar w:fldCharType="begin"/>
            </w:r>
            <w:r>
              <w:rPr>
                <w:noProof/>
                <w:webHidden/>
              </w:rPr>
              <w:instrText xml:space="preserve"> PAGEREF _Toc215753480 \h </w:instrText>
            </w:r>
            <w:r>
              <w:rPr>
                <w:noProof/>
                <w:webHidden/>
              </w:rPr>
            </w:r>
            <w:r>
              <w:rPr>
                <w:noProof/>
                <w:webHidden/>
              </w:rPr>
              <w:fldChar w:fldCharType="separate"/>
            </w:r>
            <w:r>
              <w:rPr>
                <w:noProof/>
                <w:webHidden/>
              </w:rPr>
              <w:t>55</w:t>
            </w:r>
            <w:r>
              <w:rPr>
                <w:noProof/>
                <w:webHidden/>
              </w:rPr>
              <w:fldChar w:fldCharType="end"/>
            </w:r>
          </w:hyperlink>
        </w:p>
        <w:p w14:paraId="0A3CE088" w14:textId="011788BC" w:rsidR="00844D5D" w:rsidRDefault="00844D5D">
          <w:r>
            <w:fldChar w:fldCharType="end"/>
          </w:r>
        </w:p>
        <w:permStart w:id="1261064679" w:edGrp="everyone" w:displacedByCustomXml="next"/>
        <w:permEnd w:id="1261064679" w:displacedByCustomXml="next"/>
      </w:sdtContent>
    </w:sdt>
    <w:p w14:paraId="2E6FFC20" w14:textId="77777777" w:rsidR="00844D5D" w:rsidRPr="00E97E8B" w:rsidRDefault="00844D5D" w:rsidP="00FE3943">
      <w:pPr>
        <w:rPr>
          <w:rFonts w:ascii="Arial" w:hAnsi="Arial"/>
          <w:sz w:val="22"/>
        </w:rPr>
      </w:pPr>
    </w:p>
    <w:p w14:paraId="19281691" w14:textId="77777777" w:rsidR="00844D5D" w:rsidRDefault="00844D5D">
      <w:pPr>
        <w:tabs>
          <w:tab w:val="left" w:leader="dot" w:pos="9360"/>
        </w:tabs>
        <w:spacing w:line="276" w:lineRule="auto"/>
        <w:contextualSpacing/>
        <w:rPr>
          <w:rFonts w:ascii="Arial" w:hAnsi="Arial" w:cs="Arial"/>
          <w:sz w:val="22"/>
          <w:szCs w:val="22"/>
        </w:rPr>
      </w:pPr>
      <w:r w:rsidRPr="00E149FC">
        <w:rPr>
          <w:rFonts w:ascii="Arial" w:hAnsi="Arial" w:cs="Arial"/>
          <w:color w:val="1F3864" w:themeColor="accent5" w:themeShade="80"/>
        </w:rPr>
        <w:lastRenderedPageBreak/>
        <w:t>Appendix I: Promulgation Policy</w:t>
      </w:r>
    </w:p>
    <w:p w14:paraId="31F68255" w14:textId="77777777" w:rsidR="00844D5D" w:rsidRDefault="00844D5D">
      <w:pPr>
        <w:tabs>
          <w:tab w:val="left" w:leader="dot" w:pos="9360"/>
        </w:tabs>
        <w:spacing w:line="276" w:lineRule="auto"/>
        <w:contextualSpacing/>
        <w:rPr>
          <w:rFonts w:ascii="Arial" w:hAnsi="Arial" w:cs="Arial"/>
          <w:sz w:val="22"/>
          <w:szCs w:val="22"/>
        </w:rPr>
      </w:pPr>
      <w:r w:rsidRPr="00E149FC">
        <w:rPr>
          <w:rFonts w:ascii="Arial" w:hAnsi="Arial" w:cs="Arial"/>
          <w:color w:val="1F3864" w:themeColor="accent5" w:themeShade="80"/>
        </w:rPr>
        <w:t>Appendix II: Code of Conduct for Church Personnel</w:t>
      </w:r>
    </w:p>
    <w:p w14:paraId="58F2BF8F" w14:textId="77777777" w:rsidR="00844D5D" w:rsidRPr="00E97E8B" w:rsidRDefault="00844D5D">
      <w:pPr>
        <w:tabs>
          <w:tab w:val="left" w:leader="dot" w:pos="9360"/>
        </w:tabs>
        <w:spacing w:line="276" w:lineRule="auto"/>
        <w:contextualSpacing/>
        <w:rPr>
          <w:rFonts w:ascii="Arial" w:hAnsi="Arial"/>
          <w:sz w:val="22"/>
        </w:rPr>
      </w:pPr>
      <w:r w:rsidRPr="00E149FC">
        <w:rPr>
          <w:rFonts w:ascii="Arial" w:hAnsi="Arial" w:cs="Arial"/>
          <w:color w:val="1F3864" w:themeColor="accent5" w:themeShade="80"/>
        </w:rPr>
        <w:t>Appendix II</w:t>
      </w:r>
      <w:r>
        <w:rPr>
          <w:rFonts w:ascii="Arial" w:hAnsi="Arial" w:cs="Arial"/>
          <w:color w:val="1F3864" w:themeColor="accent5" w:themeShade="80"/>
        </w:rPr>
        <w:t>I: Employment Review Board</w:t>
      </w:r>
    </w:p>
    <w:p w14:paraId="0A83FF17" w14:textId="77777777" w:rsidR="00844D5D" w:rsidRDefault="00844D5D" w:rsidP="00D7539C">
      <w:pPr>
        <w:tabs>
          <w:tab w:val="left" w:leader="dot" w:pos="9360"/>
        </w:tabs>
        <w:spacing w:line="276" w:lineRule="auto"/>
        <w:contextualSpacing/>
        <w:rPr>
          <w:rFonts w:ascii="Arial" w:hAnsi="Arial" w:cs="Arial"/>
          <w:sz w:val="22"/>
          <w:szCs w:val="22"/>
        </w:rPr>
      </w:pPr>
    </w:p>
    <w:p w14:paraId="04DDBD12" w14:textId="77777777" w:rsidR="00844D5D" w:rsidRDefault="00844D5D" w:rsidP="00D7539C">
      <w:pPr>
        <w:tabs>
          <w:tab w:val="left" w:leader="dot" w:pos="9360"/>
        </w:tabs>
        <w:spacing w:line="276" w:lineRule="auto"/>
        <w:contextualSpacing/>
        <w:rPr>
          <w:rFonts w:ascii="Arial" w:hAnsi="Arial" w:cs="Arial"/>
          <w:sz w:val="22"/>
          <w:szCs w:val="22"/>
        </w:rPr>
      </w:pPr>
    </w:p>
    <w:p w14:paraId="49AB195B" w14:textId="77777777" w:rsidR="00844D5D" w:rsidRDefault="00844D5D" w:rsidP="00D7539C">
      <w:pPr>
        <w:tabs>
          <w:tab w:val="left" w:leader="dot" w:pos="9360"/>
        </w:tabs>
        <w:spacing w:line="276" w:lineRule="auto"/>
        <w:contextualSpacing/>
        <w:rPr>
          <w:rFonts w:ascii="Arial" w:hAnsi="Arial" w:cs="Arial"/>
          <w:sz w:val="22"/>
          <w:szCs w:val="22"/>
        </w:rPr>
      </w:pPr>
    </w:p>
    <w:p w14:paraId="43F88C47" w14:textId="77777777" w:rsidR="00844D5D" w:rsidRDefault="00844D5D" w:rsidP="00D7539C">
      <w:pPr>
        <w:tabs>
          <w:tab w:val="left" w:leader="dot" w:pos="9360"/>
        </w:tabs>
        <w:spacing w:line="276" w:lineRule="auto"/>
        <w:contextualSpacing/>
        <w:rPr>
          <w:rFonts w:ascii="Arial" w:hAnsi="Arial" w:cs="Arial"/>
          <w:sz w:val="22"/>
          <w:szCs w:val="22"/>
        </w:rPr>
      </w:pPr>
    </w:p>
    <w:p w14:paraId="312A5FED" w14:textId="77777777" w:rsidR="00844D5D" w:rsidRPr="00E97E8B" w:rsidRDefault="00844D5D" w:rsidP="00FE3943">
      <w:pPr>
        <w:pStyle w:val="Heading3"/>
        <w:rPr>
          <w:sz w:val="22"/>
        </w:rPr>
      </w:pPr>
      <w:bookmarkStart w:id="0" w:name="_Toc215753386"/>
      <w:r w:rsidRPr="00D7539C">
        <w:t>WELCOME</w:t>
      </w:r>
      <w:bookmarkEnd w:id="0"/>
    </w:p>
    <w:p w14:paraId="41AEE2A9" w14:textId="77777777" w:rsidR="00844D5D" w:rsidRPr="00E97E8B" w:rsidRDefault="00844D5D" w:rsidP="00844D5D">
      <w:pPr>
        <w:pStyle w:val="BodyText"/>
        <w:numPr>
          <w:ilvl w:val="3"/>
          <w:numId w:val="2"/>
        </w:numPr>
      </w:pPr>
      <w:r w:rsidRPr="00D801D3">
        <w:t xml:space="preserve">For employees who are just beginning a new position with </w:t>
      </w:r>
      <w:r w:rsidRPr="000F57A8">
        <w:rPr>
          <w:noProof/>
        </w:rPr>
        <w:t>Church of the Good Example</w:t>
      </w:r>
      <w:r w:rsidRPr="00D801D3">
        <w:t xml:space="preserve">, I want to extend to you a warm and sincere welcome. For those already employed with </w:t>
      </w:r>
      <w:r w:rsidRPr="000F57A8">
        <w:rPr>
          <w:noProof/>
        </w:rPr>
        <w:t>Church of the Good Example</w:t>
      </w:r>
      <w:r w:rsidRPr="00D801D3">
        <w:t xml:space="preserve">, thank you for your continued service and commitment to serving the people in the Archdiocesan Territory on behalf of the Catholic Church. </w:t>
      </w:r>
    </w:p>
    <w:p w14:paraId="6D3A45E2" w14:textId="77777777" w:rsidR="00844D5D" w:rsidRDefault="00844D5D" w:rsidP="00844D5D">
      <w:pPr>
        <w:pStyle w:val="BodyText"/>
        <w:numPr>
          <w:ilvl w:val="3"/>
          <w:numId w:val="2"/>
        </w:numPr>
        <w:rPr>
          <w:noProof/>
        </w:rPr>
      </w:pPr>
      <w:r w:rsidRPr="00D801D3">
        <w:t xml:space="preserve">Employment with </w:t>
      </w:r>
      <w:r w:rsidRPr="000F57A8">
        <w:rPr>
          <w:noProof/>
        </w:rPr>
        <w:t>Church of the Good Example</w:t>
      </w:r>
      <w:r w:rsidRPr="00D801D3">
        <w:t xml:space="preserve"> is more than just a job; it is service to the Church, which is the Body of Christ. As Catholics, we hold that “work represents a fundamental dimension of human existence as participation not only in the act of creation but also in that of redemption” (</w:t>
      </w:r>
      <w:r w:rsidRPr="00E97E8B">
        <w:t>Compendium of the Social Doctrine of the Church,</w:t>
      </w:r>
      <w:r w:rsidRPr="00D801D3">
        <w:t xml:space="preserve"> 263). Work is an act of sanctification; in other words, it is a path to holiness. Sanctity is made up of heroic acts, which many assume to mean great tasks and huge endeavors. However, even the most ordinary endeavors can become heroic acts.</w:t>
      </w:r>
    </w:p>
    <w:p w14:paraId="6F97DCCB" w14:textId="77777777" w:rsidR="00844D5D" w:rsidRPr="00B65B70" w:rsidRDefault="00844D5D" w:rsidP="00844D5D">
      <w:pPr>
        <w:pStyle w:val="BodyText"/>
        <w:numPr>
          <w:ilvl w:val="3"/>
          <w:numId w:val="2"/>
        </w:numPr>
      </w:pPr>
      <w:r w:rsidRPr="0013593A">
        <w:rPr>
          <w:noProof/>
        </w:rPr>
        <w:t>A Catholic school is a core ministry of this Parish and Catholic education is a specialized ministry in the Church. Education is integral to the mission of the Church to proclaim the good news. First and foremost, every Catholic institution is a place to encounter the Living God, who in Jesus Christ, reveals His transforming love and truth (Pope Benedict XVI, Address to Catholic Educators, April 17, 2008). The purpose of education is to elevate the human person so that he or she may reflect more deeply and completely the image of God. In guiding students to reflect the image of God in our world, Catholic school administration, teachers, and staff, engaged in this specialized ministry, cultivate academic and moral excellence in an educational culture intentionally animated by the Catholic faith.</w:t>
      </w:r>
    </w:p>
    <w:p w14:paraId="2FFE54F4" w14:textId="77777777" w:rsidR="00844D5D" w:rsidRPr="00D801D3" w:rsidRDefault="00844D5D" w:rsidP="00844D5D">
      <w:pPr>
        <w:pStyle w:val="BodyText"/>
        <w:numPr>
          <w:ilvl w:val="3"/>
          <w:numId w:val="2"/>
        </w:numPr>
      </w:pPr>
      <w:r w:rsidRPr="00D801D3">
        <w:t xml:space="preserve">The policies outlined in this handbook are meant to provide a positive framework for employment with </w:t>
      </w:r>
      <w:r w:rsidRPr="000F57A8">
        <w:rPr>
          <w:noProof/>
        </w:rPr>
        <w:t>Church of the Good Example</w:t>
      </w:r>
      <w:r w:rsidRPr="00D801D3">
        <w:t xml:space="preserve">. Please read them carefully, for it is important that you understand them thoroughly. Our hope is that your experience here will be challenging, enjoyable and rewarding. </w:t>
      </w:r>
    </w:p>
    <w:p w14:paraId="4B0DDC32" w14:textId="77777777" w:rsidR="00844D5D" w:rsidRPr="00D801D3" w:rsidRDefault="00844D5D" w:rsidP="00844D5D">
      <w:pPr>
        <w:pStyle w:val="BodyText"/>
        <w:numPr>
          <w:ilvl w:val="3"/>
          <w:numId w:val="2"/>
        </w:numPr>
      </w:pPr>
      <w:r w:rsidRPr="00D801D3">
        <w:t>Be assured of my prayers for the Holy Spirit to guide your work in the vineyard of the Lord.</w:t>
      </w:r>
    </w:p>
    <w:p w14:paraId="6DC555E9" w14:textId="77777777" w:rsidR="00844D5D" w:rsidRPr="00E97E8B" w:rsidRDefault="00844D5D" w:rsidP="00E97E8B">
      <w:pPr>
        <w:rPr>
          <w:b/>
        </w:rPr>
      </w:pPr>
      <w:r>
        <w:rPr>
          <w:rFonts w:ascii="Arial" w:eastAsia="Calibri" w:hAnsi="Arial" w:cs="Arial"/>
          <w:kern w:val="2"/>
          <w:sz w:val="22"/>
          <w:szCs w:val="22"/>
        </w:rPr>
        <w:br/>
      </w:r>
      <w:r w:rsidRPr="00E97E8B">
        <w:rPr>
          <w:rFonts w:ascii="Arial" w:hAnsi="Arial"/>
          <w:b/>
          <w:kern w:val="2"/>
          <w:sz w:val="22"/>
        </w:rPr>
        <w:t xml:space="preserve">Most Reverend Bernard A. Hebda </w:t>
      </w:r>
      <w:r w:rsidRPr="000B0C14">
        <w:rPr>
          <w:rFonts w:ascii="Arial" w:eastAsia="Calibri" w:hAnsi="Arial" w:cs="Arial"/>
          <w:b/>
          <w:kern w:val="2"/>
          <w:sz w:val="22"/>
          <w:szCs w:val="22"/>
        </w:rPr>
        <w:t xml:space="preserve"> </w:t>
      </w:r>
      <w:r w:rsidRPr="00E97E8B">
        <w:rPr>
          <w:rFonts w:ascii="Arial" w:hAnsi="Arial"/>
          <w:b/>
          <w:kern w:val="2"/>
          <w:sz w:val="22"/>
        </w:rPr>
        <w:br/>
        <w:t>Archbishop of Saint Paul and Minneapolis</w:t>
      </w:r>
    </w:p>
    <w:p w14:paraId="467DAD20" w14:textId="77777777" w:rsidR="00844D5D" w:rsidRDefault="00844D5D" w:rsidP="008E56CB">
      <w:pPr>
        <w:spacing w:before="100" w:beforeAutospacing="1" w:after="100" w:afterAutospacing="1"/>
        <w:rPr>
          <w:rFonts w:ascii="Palatino Linotype" w:eastAsia="Calibri" w:hAnsi="Palatino Linotype" w:cs="Arial"/>
          <w:b/>
          <w:color w:val="003B6E"/>
          <w:kern w:val="2"/>
          <w:sz w:val="28"/>
        </w:rPr>
      </w:pPr>
    </w:p>
    <w:p w14:paraId="5E678A9A" w14:textId="77777777" w:rsidR="00844D5D" w:rsidRDefault="00844D5D">
      <w:pPr>
        <w:rPr>
          <w:rFonts w:ascii="Palatino Linotype" w:hAnsi="Palatino Linotype" w:cs="Arial"/>
          <w:b/>
          <w:bCs/>
          <w:color w:val="002060"/>
          <w:sz w:val="26"/>
          <w:szCs w:val="26"/>
        </w:rPr>
      </w:pPr>
      <w:r>
        <w:br w:type="page"/>
      </w:r>
    </w:p>
    <w:p w14:paraId="453D17F4" w14:textId="77777777" w:rsidR="00844D5D" w:rsidRPr="000B0C14" w:rsidRDefault="00844D5D" w:rsidP="00FE3943">
      <w:pPr>
        <w:pStyle w:val="Heading3"/>
      </w:pPr>
      <w:bookmarkStart w:id="1" w:name="_Toc215753387"/>
      <w:r w:rsidRPr="000B0C14">
        <w:lastRenderedPageBreak/>
        <w:t>ABOUT THIS HANDBOOK</w:t>
      </w:r>
      <w:bookmarkEnd w:id="1"/>
      <w:r w:rsidRPr="000B0C14">
        <w:t xml:space="preserve"> </w:t>
      </w:r>
    </w:p>
    <w:p w14:paraId="53CCB598" w14:textId="77777777" w:rsidR="00844D5D" w:rsidRPr="00E97E8B" w:rsidRDefault="00844D5D" w:rsidP="00E724D6">
      <w:pPr>
        <w:spacing w:before="100" w:beforeAutospacing="1" w:after="100" w:afterAutospacing="1"/>
      </w:pPr>
      <w:r w:rsidRPr="00E97E8B">
        <w:rPr>
          <w:rFonts w:ascii="Arial" w:hAnsi="Arial"/>
          <w:b/>
          <w:color w:val="1F3864" w:themeColor="accent5" w:themeShade="80"/>
          <w:kern w:val="2"/>
          <w:sz w:val="22"/>
        </w:rPr>
        <w:t>Preface</w:t>
      </w:r>
      <w:r w:rsidRPr="00E97E8B">
        <w:rPr>
          <w:rFonts w:ascii="Arial" w:hAnsi="Arial"/>
          <w:b/>
          <w:kern w:val="2"/>
          <w:sz w:val="22"/>
        </w:rPr>
        <w:t xml:space="preserve"> </w:t>
      </w:r>
    </w:p>
    <w:p w14:paraId="6F5F6CC5" w14:textId="77777777" w:rsidR="00844D5D" w:rsidRPr="00E97E8B" w:rsidRDefault="00844D5D" w:rsidP="00844D5D">
      <w:pPr>
        <w:pStyle w:val="BodyText"/>
        <w:numPr>
          <w:ilvl w:val="3"/>
          <w:numId w:val="2"/>
        </w:numPr>
      </w:pPr>
      <w:r w:rsidRPr="00E97E8B">
        <w:t xml:space="preserve">The virtue of justice is not blindfolded, but rather sees with both eyes the fundamental dignity and rights of all God’s children without exception. This virtue is protected, promoted, and enforced by both the policy that promulgates this expectation and the application of it that is explained in this handbook. Employment at this </w:t>
      </w:r>
      <w:r w:rsidRPr="00A639E5">
        <w:t xml:space="preserve">Parish </w:t>
      </w:r>
      <w:r>
        <w:t xml:space="preserve">considers </w:t>
      </w:r>
      <w:r w:rsidRPr="00E97E8B">
        <w:t xml:space="preserve">and articulates protections found in state and federal laws, as well as Archdiocesan policies. </w:t>
      </w:r>
    </w:p>
    <w:p w14:paraId="3ADCB8A1" w14:textId="77777777" w:rsidR="00844D5D" w:rsidRPr="00E97E8B" w:rsidRDefault="00844D5D" w:rsidP="00844D5D">
      <w:pPr>
        <w:pStyle w:val="BodyText"/>
        <w:numPr>
          <w:ilvl w:val="3"/>
          <w:numId w:val="2"/>
        </w:numPr>
      </w:pPr>
      <w:r w:rsidRPr="00E97E8B">
        <w:t>This handbook is a summary of the policies, procedures, Archdiocesan</w:t>
      </w:r>
      <w:r w:rsidRPr="00E97E8B">
        <w:rPr>
          <w:i/>
        </w:rPr>
        <w:t xml:space="preserve"> Code of Conduct for Church Personnel</w:t>
      </w:r>
      <w:r w:rsidRPr="00E97E8B">
        <w:t xml:space="preserve"> provisions, benefits, and several state and federal laws that apply to employees of this </w:t>
      </w:r>
      <w:r w:rsidRPr="00A639E5">
        <w:t>Parish</w:t>
      </w:r>
      <w:r w:rsidRPr="00E97E8B">
        <w:t xml:space="preserve">. It is designed to address the normal questions and “what if” scenarios that arise </w:t>
      </w:r>
      <w:r w:rsidRPr="000B0C14">
        <w:t>during</w:t>
      </w:r>
      <w:r w:rsidRPr="00E97E8B">
        <w:t xml:space="preserve"> day-to-day operations. When unique or infrequent circumstances occur, the employee’s supervisor</w:t>
      </w:r>
      <w:r w:rsidRPr="00A639E5">
        <w:t xml:space="preserve"> and </w:t>
      </w:r>
      <w:r>
        <w:t>Pastor</w:t>
      </w:r>
      <w:r w:rsidRPr="00E97E8B">
        <w:t xml:space="preserve"> will provide direction on a case-by-case basis. In addition to this handbook, employees should be familiar with, and adhere to, the </w:t>
      </w:r>
      <w:r w:rsidRPr="00E97E8B">
        <w:rPr>
          <w:i/>
        </w:rPr>
        <w:t>Code of Conduct for Church Personnel</w:t>
      </w:r>
      <w:r w:rsidRPr="00E97E8B">
        <w:t>, which is attached as Appendix II to this handbook and can be found on the Archdiocesan website.</w:t>
      </w:r>
    </w:p>
    <w:p w14:paraId="40A3C417" w14:textId="77777777" w:rsidR="00844D5D" w:rsidRPr="00E97E8B" w:rsidRDefault="00844D5D" w:rsidP="00844D5D">
      <w:pPr>
        <w:pStyle w:val="BodyText"/>
        <w:numPr>
          <w:ilvl w:val="3"/>
          <w:numId w:val="2"/>
        </w:numPr>
      </w:pPr>
      <w:r w:rsidRPr="000F57A8">
        <w:rPr>
          <w:noProof/>
        </w:rPr>
        <w:t>Church of the Good Example</w:t>
      </w:r>
      <w:r w:rsidRPr="00E97E8B">
        <w:t xml:space="preserve"> is also obliged to comply with applicable civil and canon law pertaining to employment. These policies, procedures and benefits supersede any that may have been communicated in previous handbooks and apply to all employees unless otherwise indicated.</w:t>
      </w:r>
    </w:p>
    <w:p w14:paraId="65A68AC2" w14:textId="77777777" w:rsidR="00844D5D" w:rsidRPr="00E97E8B" w:rsidRDefault="00844D5D" w:rsidP="00844D5D">
      <w:pPr>
        <w:pStyle w:val="BodyText"/>
        <w:numPr>
          <w:ilvl w:val="3"/>
          <w:numId w:val="2"/>
        </w:numPr>
        <w:rPr>
          <w:b/>
        </w:rPr>
      </w:pPr>
      <w:r w:rsidRPr="00E97E8B">
        <w:t xml:space="preserve">This handbook should not be construed as a guarantee of continued employment for any time </w:t>
      </w:r>
      <w:r>
        <w:t xml:space="preserve"> </w:t>
      </w:r>
      <w:r w:rsidRPr="00E97E8B">
        <w:t xml:space="preserve">to any employee. </w:t>
      </w:r>
      <w:r w:rsidRPr="00AB699B">
        <w:t>All offers of employment must be approved by the Pastor or his designated representative</w:t>
      </w:r>
      <w:r>
        <w:rPr>
          <w:rStyle w:val="cf01"/>
        </w:rPr>
        <w:t xml:space="preserve">. </w:t>
      </w:r>
      <w:r w:rsidRPr="00E97E8B" w:rsidDel="00C318AE">
        <w:t xml:space="preserve"> </w:t>
      </w:r>
      <w:r w:rsidRPr="00E97E8B">
        <w:t xml:space="preserve">Except for Arbitration discussed under the Conflict Resolution section in this handbook, which is mandatory and binding on each employee, no language, term, or provision used in this handbook is intended to create, or is to be construed to create, a contract (express or implied) between </w:t>
      </w:r>
      <w:r w:rsidRPr="00A639E5">
        <w:t>our Parish</w:t>
      </w:r>
      <w:r w:rsidRPr="00E97E8B">
        <w:t xml:space="preserve"> and any employee.</w:t>
      </w:r>
    </w:p>
    <w:p w14:paraId="41261D9A" w14:textId="77777777" w:rsidR="00844D5D" w:rsidRPr="00E97E8B" w:rsidRDefault="00844D5D" w:rsidP="00844D5D">
      <w:pPr>
        <w:pStyle w:val="BodyText"/>
        <w:numPr>
          <w:ilvl w:val="3"/>
          <w:numId w:val="2"/>
        </w:numPr>
      </w:pPr>
      <w:r w:rsidRPr="00E97E8B">
        <w:t xml:space="preserve">This handbook can only be amended </w:t>
      </w:r>
      <w:r w:rsidRPr="00A639E5">
        <w:t>after approval by</w:t>
      </w:r>
      <w:r w:rsidRPr="00E97E8B">
        <w:t xml:space="preserve"> the </w:t>
      </w:r>
      <w:r w:rsidRPr="00A639E5">
        <w:t>Employment Review Board.</w:t>
      </w:r>
      <w:r w:rsidRPr="00E97E8B">
        <w:t xml:space="preserve"> Such amendments will be binding upon </w:t>
      </w:r>
      <w:r w:rsidRPr="000F57A8">
        <w:rPr>
          <w:noProof/>
        </w:rPr>
        <w:t>Church of the Good Example</w:t>
      </w:r>
      <w:r w:rsidRPr="00E97E8B">
        <w:t xml:space="preserve"> and all employees. </w:t>
      </w:r>
    </w:p>
    <w:p w14:paraId="6E4A70B6" w14:textId="77777777" w:rsidR="00844D5D" w:rsidRDefault="00844D5D" w:rsidP="00844D5D">
      <w:pPr>
        <w:pStyle w:val="BodyText"/>
        <w:numPr>
          <w:ilvl w:val="3"/>
          <w:numId w:val="2"/>
        </w:numPr>
        <w:rPr>
          <w:rFonts w:ascii="Palatino Linotype" w:hAnsi="Palatino Linotype"/>
          <w:b/>
          <w:color w:val="003B6E"/>
          <w:sz w:val="28"/>
          <w:szCs w:val="28"/>
        </w:rPr>
      </w:pPr>
      <w:r w:rsidRPr="00E97E8B">
        <w:t xml:space="preserve">All definitions in the promulgation policy n. </w:t>
      </w:r>
      <w:r w:rsidRPr="00A639E5">
        <w:t>203</w:t>
      </w:r>
      <w:r w:rsidRPr="00E97E8B">
        <w:t xml:space="preserve">, attached as Appendix 1, are incorporated herein by reference. </w:t>
      </w:r>
      <w:r>
        <w:rPr>
          <w:rFonts w:ascii="Palatino Linotype" w:hAnsi="Palatino Linotype"/>
          <w:b/>
          <w:color w:val="003B6E"/>
          <w:sz w:val="28"/>
          <w:szCs w:val="28"/>
        </w:rPr>
        <w:br w:type="page"/>
      </w:r>
    </w:p>
    <w:p w14:paraId="38D2F92B" w14:textId="77777777" w:rsidR="00844D5D" w:rsidRPr="00C264F5" w:rsidRDefault="00844D5D" w:rsidP="00F20A99">
      <w:pPr>
        <w:pStyle w:val="Heading1"/>
        <w:numPr>
          <w:ilvl w:val="0"/>
          <w:numId w:val="8"/>
        </w:numPr>
      </w:pPr>
      <w:bookmarkStart w:id="2" w:name="_Toc215753388"/>
      <w:r w:rsidRPr="00C264F5">
        <w:lastRenderedPageBreak/>
        <w:t>Governing Principles of Employment</w:t>
      </w:r>
      <w:bookmarkEnd w:id="2"/>
    </w:p>
    <w:p w14:paraId="10ADB4A0" w14:textId="77777777" w:rsidR="00844D5D" w:rsidRPr="00C264F5" w:rsidRDefault="00844D5D" w:rsidP="00F20A99">
      <w:pPr>
        <w:pStyle w:val="Heading2"/>
        <w:numPr>
          <w:ilvl w:val="2"/>
          <w:numId w:val="2"/>
        </w:numPr>
      </w:pPr>
      <w:bookmarkStart w:id="3" w:name="_Toc215753389"/>
      <w:r w:rsidRPr="00C264F5">
        <w:t>Equal Employment Opportunity - R</w:t>
      </w:r>
      <w:bookmarkEnd w:id="3"/>
    </w:p>
    <w:p w14:paraId="72F714F8" w14:textId="77777777" w:rsidR="00844D5D" w:rsidRPr="00C264F5" w:rsidRDefault="00844D5D" w:rsidP="00844D5D">
      <w:pPr>
        <w:pStyle w:val="BodyText"/>
        <w:numPr>
          <w:ilvl w:val="3"/>
          <w:numId w:val="2"/>
        </w:numPr>
      </w:pPr>
      <w:r w:rsidRPr="00C264F5">
        <w:t xml:space="preserve">It is the policy of </w:t>
      </w:r>
      <w:r w:rsidRPr="000F57A8">
        <w:rPr>
          <w:noProof/>
        </w:rPr>
        <w:t>Church of the Good Example</w:t>
      </w:r>
      <w:r w:rsidRPr="00C264F5">
        <w:t xml:space="preserve"> to provide equal employment opportunity to all qualified persons without regard to race, color, religion, creed, sex, marital status, disability, age, national origin, and status </w:t>
      </w:r>
      <w:r>
        <w:t xml:space="preserve">regarding </w:t>
      </w:r>
      <w:r w:rsidRPr="00C264F5">
        <w:t xml:space="preserve"> </w:t>
      </w:r>
      <w:r>
        <w:t>public</w:t>
      </w:r>
      <w:r w:rsidRPr="00C264F5">
        <w:t xml:space="preserve"> assistance, and any other classifications protected by applicable law that do not violate teachings of the Catholic Church, as defined by the </w:t>
      </w:r>
      <w:r w:rsidRPr="00AB699B">
        <w:t>Catechism of the Catholic Church</w:t>
      </w:r>
      <w:r w:rsidRPr="00C264F5">
        <w:t>. Employment practices are intended to ensure that all individuals are recruited, hired, assigned, advanced, compensated, and retained based on their qualifications. Exceptions to this non-discrimination policy may be necessary when based upon a bona fide occupational qualification or in compliance with the teachings of the Catholic Church.</w:t>
      </w:r>
    </w:p>
    <w:p w14:paraId="0BEC6CCD" w14:textId="77777777" w:rsidR="00844D5D" w:rsidRPr="00C264F5" w:rsidRDefault="00844D5D" w:rsidP="00844D5D">
      <w:pPr>
        <w:pStyle w:val="Heading2"/>
        <w:numPr>
          <w:ilvl w:val="2"/>
          <w:numId w:val="2"/>
        </w:numPr>
      </w:pPr>
      <w:bookmarkStart w:id="4" w:name="_Toc215753390"/>
      <w:r w:rsidRPr="00C264F5">
        <w:t>Americans with Disabilities (ADA) - R</w:t>
      </w:r>
      <w:bookmarkEnd w:id="4"/>
      <w:r w:rsidRPr="00C264F5">
        <w:t xml:space="preserve"> </w:t>
      </w:r>
    </w:p>
    <w:p w14:paraId="0816ADF2" w14:textId="77777777" w:rsidR="00844D5D" w:rsidRPr="00E97E8B" w:rsidRDefault="00844D5D" w:rsidP="00844D5D">
      <w:pPr>
        <w:pStyle w:val="BodyText"/>
        <w:numPr>
          <w:ilvl w:val="3"/>
          <w:numId w:val="2"/>
        </w:numPr>
      </w:pPr>
      <w:r w:rsidRPr="00E97E8B">
        <w:t>The Americans with Disabilities Act of 1990 (ADA) makes it unlawful to discriminate in all employment practices against a qualified individual with a disability. Under the ADA, a person has a disability if they have a physical or mental impairment that substantially limits a major life activity. The ADA also protects individuals who have a record of a substantially limiting impairment and people who are regarded as having a substantially limiting impairment. A substantial impairment is one that significantly limits or restricts a major life activity such as hearing, seeing, speaking, breathing, performing manual tasks, walking, caring for oneself, learning or working. An individual with a disability must also be qualified to perform the essential functions of the job with or without reasonable accommodation, to be protected by the ADA. Essential functions are basic job duties that an employee must be able to perform, with or without reasonable accommodation. The essential functions of every position are clearly articulated in a written job description.</w:t>
      </w:r>
    </w:p>
    <w:p w14:paraId="691BDC9A" w14:textId="77777777" w:rsidR="00844D5D" w:rsidRPr="00E97E8B" w:rsidRDefault="00844D5D" w:rsidP="00844D5D">
      <w:pPr>
        <w:pStyle w:val="BodyText"/>
        <w:numPr>
          <w:ilvl w:val="3"/>
          <w:numId w:val="2"/>
        </w:numPr>
      </w:pPr>
      <w:r w:rsidRPr="00E97E8B">
        <w:t xml:space="preserve">Reasonable accommodations, as required by law, will be made for the known physical or mental disabilities of an otherwise qualified applicant or employee, unless doing so would impose an undue hardship upon </w:t>
      </w:r>
      <w:r w:rsidRPr="00A639E5">
        <w:t>Parish</w:t>
      </w:r>
      <w:r w:rsidRPr="00E97E8B">
        <w:t xml:space="preserve"> operations. An accommodation is not reasonable if it poses significant difficulty or expense for the </w:t>
      </w:r>
      <w:r w:rsidRPr="00A639E5">
        <w:t>Parish</w:t>
      </w:r>
      <w:r w:rsidRPr="00E97E8B">
        <w:t xml:space="preserve"> or in circumstances where, even with the accommodation, the employee is unable to perform essential job </w:t>
      </w:r>
      <w:r>
        <w:t>functions</w:t>
      </w:r>
      <w:r w:rsidRPr="00E97E8B">
        <w:t xml:space="preserve"> in a manner that would not endanger the health or safety of the employee or others.</w:t>
      </w:r>
    </w:p>
    <w:p w14:paraId="6CEAE8EB" w14:textId="77777777" w:rsidR="00844D5D" w:rsidRPr="00E97E8B" w:rsidRDefault="00844D5D" w:rsidP="00844D5D">
      <w:pPr>
        <w:pStyle w:val="BodyText"/>
        <w:numPr>
          <w:ilvl w:val="3"/>
          <w:numId w:val="2"/>
        </w:numPr>
      </w:pPr>
      <w:r w:rsidRPr="00E97E8B">
        <w:t xml:space="preserve">Any applicant or employee who believes they require an accommodation to perform the essential functions of the job should request such accommodation in writing. The individual should specify the accommodation needed to perform the job and submit supporting medical documentation explaining the underlying physical or mental disability and the basis for the requested accommodation. </w:t>
      </w:r>
      <w:r w:rsidRPr="000F57A8">
        <w:rPr>
          <w:noProof/>
        </w:rPr>
        <w:t>Church of the Good Example</w:t>
      </w:r>
      <w:r w:rsidRPr="00E97E8B">
        <w:t xml:space="preserve"> will work with the employee to determine what accommodation</w:t>
      </w:r>
      <w:r>
        <w:t>, if any,</w:t>
      </w:r>
      <w:r w:rsidRPr="00E97E8B">
        <w:t xml:space="preserve"> is reasonable. The employee will be notified of </w:t>
      </w:r>
      <w:r w:rsidRPr="000F57A8">
        <w:rPr>
          <w:noProof/>
        </w:rPr>
        <w:t>Church of the Good Example</w:t>
      </w:r>
      <w:r w:rsidRPr="00A639E5">
        <w:t>’s</w:t>
      </w:r>
      <w:r w:rsidRPr="00E97E8B">
        <w:t xml:space="preserve"> decision regarding the request within a reasonable time</w:t>
      </w:r>
      <w:r>
        <w:t>.</w:t>
      </w:r>
      <w:r w:rsidRPr="00E97E8B">
        <w:t xml:space="preserve"> All medical information submitted as part of the accommodation process will be treated in a confidential manner.  In the process of evaluating the requested accommodation, </w:t>
      </w:r>
      <w:r w:rsidRPr="000F57A8">
        <w:rPr>
          <w:noProof/>
        </w:rPr>
        <w:t>Church of the Good Example</w:t>
      </w:r>
      <w:r w:rsidRPr="00E97E8B">
        <w:t xml:space="preserve"> may seek additional medical information regarding the employee’s medical condition or restrictions.</w:t>
      </w:r>
    </w:p>
    <w:p w14:paraId="0AF66B92" w14:textId="77777777" w:rsidR="00844D5D" w:rsidRPr="00E97E8B" w:rsidRDefault="00844D5D" w:rsidP="00844D5D">
      <w:pPr>
        <w:pStyle w:val="BodyText"/>
        <w:numPr>
          <w:ilvl w:val="3"/>
          <w:numId w:val="2"/>
        </w:numPr>
      </w:pPr>
      <w:r w:rsidRPr="00E97E8B">
        <w:t>Any employees with questions or concerns about equal employment opportunities in the workplace are encouraged, without fear of retaliation, to bring these issues to the attention of their supervisor.</w:t>
      </w:r>
    </w:p>
    <w:p w14:paraId="2A897E9B" w14:textId="77777777" w:rsidR="00844D5D" w:rsidRPr="0040339D" w:rsidRDefault="00844D5D" w:rsidP="00844D5D">
      <w:pPr>
        <w:pStyle w:val="Heading2"/>
        <w:numPr>
          <w:ilvl w:val="2"/>
          <w:numId w:val="2"/>
        </w:numPr>
      </w:pPr>
      <w:bookmarkStart w:id="5" w:name="_Toc215753391"/>
      <w:r w:rsidRPr="0040339D">
        <w:lastRenderedPageBreak/>
        <w:t>Employment within the Catholic Church - R</w:t>
      </w:r>
      <w:bookmarkEnd w:id="5"/>
    </w:p>
    <w:p w14:paraId="77CACD7B" w14:textId="77777777" w:rsidR="00844D5D" w:rsidRPr="00E97E8B" w:rsidRDefault="00844D5D" w:rsidP="00844D5D">
      <w:pPr>
        <w:pStyle w:val="BodyText"/>
        <w:numPr>
          <w:ilvl w:val="3"/>
          <w:numId w:val="2"/>
        </w:numPr>
      </w:pPr>
      <w:r w:rsidRPr="00E97E8B">
        <w:t>The Catholic Church teaches that in return for labor, employees have a right to wages and benefits sufficient to sustain life, adequate health care, security for old age or disability, unemployment compensation, healthful working conditions, periodic holidays for recreation and leisure and reasonable security from arbitrary dismissal.</w:t>
      </w:r>
    </w:p>
    <w:p w14:paraId="3A39EB55" w14:textId="77777777" w:rsidR="00844D5D" w:rsidRPr="00E97E8B" w:rsidRDefault="00844D5D" w:rsidP="00844D5D">
      <w:pPr>
        <w:pStyle w:val="BodyText"/>
        <w:numPr>
          <w:ilvl w:val="3"/>
          <w:numId w:val="2"/>
        </w:numPr>
      </w:pPr>
      <w:r w:rsidRPr="00E97E8B">
        <w:t xml:space="preserve">Employees of </w:t>
      </w:r>
      <w:r w:rsidRPr="000F57A8">
        <w:rPr>
          <w:noProof/>
        </w:rPr>
        <w:t>Church of the Good Example</w:t>
      </w:r>
      <w:r w:rsidRPr="00E97E8B">
        <w:t xml:space="preserve"> are subject to the teachings of the Catholic Church. Employment in and by </w:t>
      </w:r>
      <w:r w:rsidRPr="000F57A8">
        <w:rPr>
          <w:noProof/>
        </w:rPr>
        <w:t>Church of the Good Example</w:t>
      </w:r>
      <w:r w:rsidRPr="00E97E8B">
        <w:t xml:space="preserve"> is substantially different from secular employment. </w:t>
      </w:r>
      <w:r w:rsidRPr="00A639E5">
        <w:t>Parish</w:t>
      </w:r>
      <w:r w:rsidRPr="00E97E8B">
        <w:t xml:space="preserve"> employees must conduct themselves in a manner that is consistent with and supportive of the mission and purpose of the Church. Their behavior must not violate the faith, morals, or laws of the Church, nor may it embarrass the Church or give rise to scandal. Although specific positions may not require that the employee be a Catholic, it is expected that all employees respect Catholic doctrine and religious practices. For employees of </w:t>
      </w:r>
      <w:r w:rsidRPr="000F57A8">
        <w:rPr>
          <w:noProof/>
        </w:rPr>
        <w:t>Church of the Good Example</w:t>
      </w:r>
      <w:r w:rsidRPr="00E97E8B">
        <w:t>, conduct that is inconsistent with the faith, morals, teachings, and laws of the Catholic Church</w:t>
      </w:r>
      <w:r w:rsidRPr="00E97E8B">
        <w:rPr>
          <w:i/>
        </w:rPr>
        <w:t xml:space="preserve"> </w:t>
      </w:r>
      <w:r>
        <w:rPr>
          <w:bCs/>
        </w:rPr>
        <w:t xml:space="preserve"> may be</w:t>
      </w:r>
      <w:r w:rsidRPr="00E97E8B">
        <w:t xml:space="preserve"> grounds for disciplinary action, </w:t>
      </w:r>
      <w:r>
        <w:rPr>
          <w:bCs/>
        </w:rPr>
        <w:t>(</w:t>
      </w:r>
      <w:r w:rsidRPr="00E97E8B">
        <w:t>including immediate separation</w:t>
      </w:r>
      <w:r>
        <w:rPr>
          <w:bCs/>
        </w:rPr>
        <w:t>) depending upon the circumstances.</w:t>
      </w:r>
    </w:p>
    <w:p w14:paraId="5B05FB43" w14:textId="77777777" w:rsidR="00844D5D" w:rsidRPr="0040339D" w:rsidRDefault="00844D5D" w:rsidP="00844D5D">
      <w:pPr>
        <w:pStyle w:val="Heading2"/>
        <w:numPr>
          <w:ilvl w:val="2"/>
          <w:numId w:val="2"/>
        </w:numPr>
      </w:pPr>
      <w:bookmarkStart w:id="6" w:name="_Toc215753392"/>
      <w:r w:rsidRPr="0040339D">
        <w:t>Ministerial Standards and Safe Environment - R</w:t>
      </w:r>
      <w:bookmarkEnd w:id="6"/>
    </w:p>
    <w:p w14:paraId="0F851BF3" w14:textId="77777777" w:rsidR="00844D5D" w:rsidRPr="00E97E8B" w:rsidRDefault="00844D5D" w:rsidP="00844D5D">
      <w:pPr>
        <w:pStyle w:val="BodyText"/>
        <w:numPr>
          <w:ilvl w:val="3"/>
          <w:numId w:val="2"/>
        </w:numPr>
      </w:pPr>
      <w:r w:rsidRPr="00E97E8B">
        <w:t>The Office of Ministerial Standards and Safe Environment works with our civic and church communities to address the devastating societal problem of the sexual abuse of minors and vulnerable adults by:</w:t>
      </w:r>
    </w:p>
    <w:p w14:paraId="008DEE41" w14:textId="77777777" w:rsidR="00844D5D" w:rsidRPr="00E97E8B" w:rsidRDefault="00844D5D" w:rsidP="00F20A99">
      <w:pPr>
        <w:pStyle w:val="BodyText"/>
        <w:numPr>
          <w:ilvl w:val="3"/>
          <w:numId w:val="4"/>
        </w:numPr>
      </w:pPr>
      <w:r w:rsidRPr="00E97E8B">
        <w:t>Implementing abuse prevention programs</w:t>
      </w:r>
      <w:r w:rsidRPr="000B0C14">
        <w:t>.</w:t>
      </w:r>
    </w:p>
    <w:p w14:paraId="5FF9F732" w14:textId="77777777" w:rsidR="00844D5D" w:rsidRPr="00E97E8B" w:rsidRDefault="00844D5D" w:rsidP="00F20A99">
      <w:pPr>
        <w:pStyle w:val="BodyText"/>
        <w:numPr>
          <w:ilvl w:val="3"/>
          <w:numId w:val="4"/>
        </w:numPr>
      </w:pPr>
      <w:r w:rsidRPr="00E97E8B">
        <w:t xml:space="preserve">Immediately reporting allegations of abuse to law enforcement or child/adult protection officials in accordance with the Archdiocesan Code of Conduct; and </w:t>
      </w:r>
    </w:p>
    <w:p w14:paraId="138D333A" w14:textId="77777777" w:rsidR="00844D5D" w:rsidRPr="00E97E8B" w:rsidRDefault="00844D5D" w:rsidP="00F20A99">
      <w:pPr>
        <w:pStyle w:val="BodyText"/>
        <w:numPr>
          <w:ilvl w:val="3"/>
          <w:numId w:val="4"/>
        </w:numPr>
      </w:pPr>
      <w:r w:rsidRPr="00E97E8B">
        <w:t xml:space="preserve">Cooperating fully with their investigations and helping those affected by abuse in their healing journey.  </w:t>
      </w:r>
    </w:p>
    <w:p w14:paraId="2AF2F2E4" w14:textId="77777777" w:rsidR="00844D5D" w:rsidRPr="0096591A" w:rsidRDefault="00844D5D" w:rsidP="00844D5D">
      <w:pPr>
        <w:pStyle w:val="BodyText"/>
        <w:numPr>
          <w:ilvl w:val="3"/>
          <w:numId w:val="2"/>
        </w:numPr>
      </w:pPr>
      <w:r w:rsidRPr="000F57A8">
        <w:rPr>
          <w:noProof/>
        </w:rPr>
        <w:t>Church of the Good Example</w:t>
      </w:r>
      <w:r w:rsidRPr="00AB699B">
        <w:t xml:space="preserve"> directs all of its employees (whether or not they are mandated reporters) to report their knowledge or belief of the abuse of minors or vulnerable adults to the county child protection agency, county welfare agency, municipal police, or county sheriff’s department as soon as practical and preferably within 24 hours, except in instances where such a report would violate established and legally recognized confidentiality requirements or restrictions. In such cases of confidentiality matters, the Archdiocesan Office of Ministerial Standards and Safe Environment and the Archbishop should be advised of the existence of the confidentiality claim. The telephone number for child protection agency for </w:t>
      </w:r>
      <w:r w:rsidRPr="000F57A8">
        <w:rPr>
          <w:noProof/>
        </w:rPr>
        <w:t>Ramsey</w:t>
      </w:r>
      <w:r w:rsidRPr="00AB699B">
        <w:t xml:space="preserve"> count</w:t>
      </w:r>
      <w:r w:rsidRPr="0096591A">
        <w:t xml:space="preserve">y </w:t>
      </w:r>
      <w:r w:rsidRPr="0040339D">
        <w:t xml:space="preserve">is </w:t>
      </w:r>
      <w:r w:rsidRPr="000F57A8">
        <w:rPr>
          <w:noProof/>
        </w:rPr>
        <w:t>651-266-4500</w:t>
      </w:r>
      <w:r w:rsidRPr="0040339D">
        <w:t>.</w:t>
      </w:r>
    </w:p>
    <w:p w14:paraId="455CDEDB" w14:textId="77777777" w:rsidR="00844D5D" w:rsidRPr="00AB699B" w:rsidRDefault="00844D5D" w:rsidP="00844D5D">
      <w:pPr>
        <w:pStyle w:val="BodyText"/>
        <w:numPr>
          <w:ilvl w:val="3"/>
          <w:numId w:val="2"/>
        </w:numPr>
      </w:pPr>
      <w:r w:rsidRPr="00AB699B">
        <w:t xml:space="preserve">Additionally, all employees of </w:t>
      </w:r>
      <w:r w:rsidRPr="000F57A8">
        <w:rPr>
          <w:noProof/>
        </w:rPr>
        <w:t>Church of the Good Example</w:t>
      </w:r>
      <w:r w:rsidRPr="00AB699B">
        <w:t xml:space="preserve"> are required to report suspected physical abuse, sexual abuse, sexual exploitation, or sexual harassment to the Archdiocesan Director of Ministerial Standards and Safe Environment in situations where the alleged violator is a member of the Catholic clergy. This includes any priests or deacons, diocesan or religious, who are permanently or temporarily assigned to ministering in the Church.</w:t>
      </w:r>
    </w:p>
    <w:p w14:paraId="16DE6315" w14:textId="77777777" w:rsidR="00844D5D" w:rsidRDefault="00844D5D" w:rsidP="00844D5D">
      <w:pPr>
        <w:pStyle w:val="BodyText"/>
        <w:numPr>
          <w:ilvl w:val="3"/>
          <w:numId w:val="2"/>
        </w:numPr>
      </w:pPr>
      <w:r w:rsidRPr="0040339D">
        <w:t xml:space="preserve">Learn more about the Archdiocesan Office of Ministerial Standards and Safe Environment or for information about reporting abuse, visit </w:t>
      </w:r>
      <w:hyperlink r:id="rId16" w:history="1">
        <w:r w:rsidRPr="004D325D">
          <w:rPr>
            <w:rStyle w:val="Hyperlink"/>
            <w:color w:val="auto"/>
            <w:u w:val="none"/>
          </w:rPr>
          <w:t>archspm.org/reportabuse</w:t>
        </w:r>
      </w:hyperlink>
      <w:r w:rsidRPr="0040339D">
        <w:t>.</w:t>
      </w:r>
    </w:p>
    <w:p w14:paraId="6C8BE934" w14:textId="77777777" w:rsidR="00844D5D" w:rsidRDefault="00844D5D">
      <w:pPr>
        <w:rPr>
          <w:rFonts w:ascii="Arial" w:eastAsia="Calibri" w:hAnsi="Arial" w:cs="Arial"/>
          <w:b/>
          <w:bCs/>
          <w:color w:val="C00000"/>
          <w:kern w:val="2"/>
          <w:sz w:val="22"/>
          <w:szCs w:val="22"/>
        </w:rPr>
      </w:pPr>
      <w:r>
        <w:rPr>
          <w:b/>
          <w:bCs/>
          <w:color w:val="C00000"/>
        </w:rPr>
        <w:br w:type="page"/>
      </w:r>
    </w:p>
    <w:p w14:paraId="4E7E6228" w14:textId="77777777" w:rsidR="00844D5D" w:rsidRPr="008D1DE8" w:rsidRDefault="00844D5D" w:rsidP="00844D5D">
      <w:pPr>
        <w:pStyle w:val="Heading2"/>
        <w:numPr>
          <w:ilvl w:val="2"/>
          <w:numId w:val="2"/>
        </w:numPr>
      </w:pPr>
      <w:bookmarkStart w:id="7" w:name="_Toc215753393"/>
      <w:r w:rsidRPr="000F57A8">
        <w:rPr>
          <w:noProof/>
        </w:rPr>
        <w:lastRenderedPageBreak/>
        <w:t>Credible Witness of Employees in a Catholic School - R</w:t>
      </w:r>
      <w:bookmarkEnd w:id="7"/>
    </w:p>
    <w:p w14:paraId="61887285" w14:textId="77777777" w:rsidR="00844D5D" w:rsidRPr="000F57A8" w:rsidRDefault="00844D5D" w:rsidP="00844D5D">
      <w:pPr>
        <w:pStyle w:val="BodyText"/>
        <w:numPr>
          <w:ilvl w:val="3"/>
          <w:numId w:val="2"/>
        </w:numPr>
        <w:rPr>
          <w:noProof/>
        </w:rPr>
      </w:pPr>
      <w:r w:rsidRPr="000F57A8">
        <w:rPr>
          <w:noProof/>
        </w:rPr>
        <w:t>Catholic education is a specialized ministry of the Church that relies on credible witnesses. As a specialized ministry of the Church, those engaged in employment in the school are ministers capable of providing a credible witness. The Code of Conduct helps to give a broader vision to Credible Witness in the larger scope of Church ministry. Particular to the specialized ministry of education, to give a Credible Witness to the faith means 1) to teach and counsel students and families consistent with the teachings of the Catholic faith and 2) to embrace a personal and professional ethic consistent with the teachings of the Catholic faith. These teachings include:</w:t>
      </w:r>
    </w:p>
    <w:p w14:paraId="4A9E37ED" w14:textId="77777777" w:rsidR="00844D5D" w:rsidRPr="000F57A8" w:rsidRDefault="00844D5D" w:rsidP="00844D5D">
      <w:pPr>
        <w:pStyle w:val="BodyText"/>
        <w:numPr>
          <w:ilvl w:val="3"/>
          <w:numId w:val="2"/>
        </w:numPr>
        <w:rPr>
          <w:noProof/>
        </w:rPr>
      </w:pPr>
      <w:r w:rsidRPr="000F57A8">
        <w:rPr>
          <w:noProof/>
        </w:rPr>
        <w:t>•</w:t>
      </w:r>
      <w:r w:rsidRPr="000F57A8">
        <w:rPr>
          <w:noProof/>
        </w:rPr>
        <w:tab/>
        <w:t>Upholding the dignity of the human person. Each human person is imprinted with God’s image. Every threat to human dignity and life must necessarily be felt in the Church’s very heart (Centesimum annus, no. 11; Evangelium vitae, no. 3). Some examples that are contrary to the Church’s teaching on human dignity include human trafficking; disparagement of the poor, homeless or immigrant; racism; abortion; euthanasia; sexual abuse of children or adults; misuse of alcohol or controlled substances; use of illegal drugs; pornography and obscenity.</w:t>
      </w:r>
    </w:p>
    <w:p w14:paraId="32D4503F" w14:textId="77777777" w:rsidR="00844D5D" w:rsidRPr="000F57A8" w:rsidRDefault="00844D5D" w:rsidP="00844D5D">
      <w:pPr>
        <w:pStyle w:val="BodyText"/>
        <w:numPr>
          <w:ilvl w:val="3"/>
          <w:numId w:val="2"/>
        </w:numPr>
        <w:rPr>
          <w:noProof/>
        </w:rPr>
      </w:pPr>
      <w:r w:rsidRPr="000F57A8">
        <w:rPr>
          <w:noProof/>
        </w:rPr>
        <w:t>•</w:t>
      </w:r>
      <w:r w:rsidRPr="000F57A8">
        <w:rPr>
          <w:noProof/>
        </w:rPr>
        <w:tab/>
        <w:t xml:space="preserve">Honoring God’s creation. The world that God created has been entrusted to us. Our use must be directed by God’s plan for creation, not simply our own benefit (USCCB, Faithful Citizenship, no. 15). Some examples that are contrary to the Church’s teaching on honoring God’s creation include wasting natural resources; contraception; voluntary sterilization; adultery; sexual relationships outside of marriage; popular concepts such as ‘gay marriage’ and ‘transgender.’ </w:t>
      </w:r>
    </w:p>
    <w:p w14:paraId="16174FDD" w14:textId="77777777" w:rsidR="00844D5D" w:rsidRDefault="00844D5D" w:rsidP="00844D5D">
      <w:pPr>
        <w:pStyle w:val="BodyText"/>
        <w:numPr>
          <w:ilvl w:val="3"/>
          <w:numId w:val="2"/>
        </w:numPr>
      </w:pPr>
      <w:r w:rsidRPr="000F57A8">
        <w:rPr>
          <w:noProof/>
        </w:rPr>
        <w:t>Valuing religious freedom. The right to the exercise of freedom, especially in moral and religious matters, is an inalienable requirement of the dignity of the human person and must be recognized and protected by civil authority (Catechism of the Catholic Church, no. 1738). Some examples that are contrary to this teaching include the use of violence or force to unjustly resolve social, political, or religious problems; restrictions on religious liberty and freedom of conscience; anti-Catholicism or anti-Catholic bias; and secularism.</w:t>
      </w:r>
    </w:p>
    <w:p w14:paraId="175F95FF" w14:textId="1EC6B807" w:rsidR="00844D5D" w:rsidRDefault="00844D5D" w:rsidP="00844D5D">
      <w:pPr>
        <w:pStyle w:val="Heading2"/>
        <w:numPr>
          <w:ilvl w:val="2"/>
          <w:numId w:val="2"/>
        </w:numPr>
        <w:rPr>
          <w:noProof/>
        </w:rPr>
      </w:pPr>
      <w:bookmarkStart w:id="8" w:name="_Toc215753394"/>
      <w:r w:rsidRPr="000F57A8">
        <w:rPr>
          <w:noProof/>
        </w:rPr>
        <w:t xml:space="preserve">The Role of the Pastor or Canonical Administrator in a Catholic School </w:t>
      </w:r>
      <w:r w:rsidR="003D081E">
        <w:rPr>
          <w:noProof/>
        </w:rPr>
        <w:t>–</w:t>
      </w:r>
      <w:r w:rsidRPr="000F57A8">
        <w:rPr>
          <w:noProof/>
        </w:rPr>
        <w:t xml:space="preserve"> R</w:t>
      </w:r>
      <w:bookmarkEnd w:id="8"/>
    </w:p>
    <w:p w14:paraId="4B15B0F4" w14:textId="77777777" w:rsidR="003D081E" w:rsidRPr="003D081E" w:rsidRDefault="003D081E" w:rsidP="003D081E">
      <w:pPr>
        <w:rPr>
          <w:rFonts w:ascii="Arial" w:eastAsia="Calibri" w:hAnsi="Arial" w:cs="Arial"/>
          <w:noProof/>
          <w:kern w:val="2"/>
          <w:sz w:val="22"/>
          <w:szCs w:val="22"/>
        </w:rPr>
      </w:pPr>
      <w:r w:rsidRPr="003D081E">
        <w:rPr>
          <w:rFonts w:ascii="Arial" w:eastAsia="Calibri" w:hAnsi="Arial" w:cs="Arial"/>
          <w:noProof/>
          <w:kern w:val="2"/>
          <w:sz w:val="22"/>
          <w:szCs w:val="22"/>
        </w:rPr>
        <w:t>The pastor is the priest who is appointed by the Archbishop to provide governance to a parish and its associated ministries, including the parish school. Governance of a parish school includes the following responsibilities: </w:t>
      </w:r>
    </w:p>
    <w:p w14:paraId="1A325024" w14:textId="77777777" w:rsidR="003D081E" w:rsidRPr="003D081E" w:rsidRDefault="003D081E" w:rsidP="003D081E">
      <w:pPr>
        <w:numPr>
          <w:ilvl w:val="0"/>
          <w:numId w:val="25"/>
        </w:numPr>
        <w:rPr>
          <w:rFonts w:ascii="Arial" w:eastAsia="Calibri" w:hAnsi="Arial" w:cs="Arial"/>
          <w:noProof/>
          <w:kern w:val="2"/>
          <w:sz w:val="22"/>
          <w:szCs w:val="22"/>
        </w:rPr>
      </w:pPr>
      <w:r w:rsidRPr="003D081E">
        <w:rPr>
          <w:rFonts w:ascii="Arial" w:eastAsia="Calibri" w:hAnsi="Arial" w:cs="Arial"/>
          <w:noProof/>
          <w:kern w:val="2"/>
          <w:sz w:val="22"/>
          <w:szCs w:val="22"/>
        </w:rPr>
        <w:t>Oversee all aspects of the school;  </w:t>
      </w:r>
    </w:p>
    <w:p w14:paraId="17394435" w14:textId="77777777" w:rsidR="003D081E" w:rsidRPr="003D081E" w:rsidRDefault="003D081E" w:rsidP="003D081E">
      <w:pPr>
        <w:numPr>
          <w:ilvl w:val="0"/>
          <w:numId w:val="26"/>
        </w:numPr>
        <w:rPr>
          <w:rFonts w:ascii="Arial" w:eastAsia="Calibri" w:hAnsi="Arial" w:cs="Arial"/>
          <w:noProof/>
          <w:kern w:val="2"/>
          <w:sz w:val="22"/>
          <w:szCs w:val="22"/>
        </w:rPr>
      </w:pPr>
      <w:r w:rsidRPr="003D081E">
        <w:rPr>
          <w:rFonts w:ascii="Arial" w:eastAsia="Calibri" w:hAnsi="Arial" w:cs="Arial"/>
          <w:noProof/>
          <w:kern w:val="2"/>
          <w:sz w:val="22"/>
          <w:szCs w:val="22"/>
        </w:rPr>
        <w:t>Ensure that families have access to a Catholic education; </w:t>
      </w:r>
    </w:p>
    <w:p w14:paraId="0AFA518A" w14:textId="77777777" w:rsidR="003D081E" w:rsidRPr="003D081E" w:rsidRDefault="003D081E" w:rsidP="003D081E">
      <w:pPr>
        <w:numPr>
          <w:ilvl w:val="0"/>
          <w:numId w:val="27"/>
        </w:numPr>
        <w:rPr>
          <w:rFonts w:ascii="Arial" w:eastAsia="Calibri" w:hAnsi="Arial" w:cs="Arial"/>
          <w:noProof/>
          <w:kern w:val="2"/>
          <w:sz w:val="22"/>
          <w:szCs w:val="22"/>
        </w:rPr>
      </w:pPr>
      <w:r w:rsidRPr="003D081E">
        <w:rPr>
          <w:rFonts w:ascii="Arial" w:eastAsia="Calibri" w:hAnsi="Arial" w:cs="Arial"/>
          <w:noProof/>
          <w:kern w:val="2"/>
          <w:sz w:val="22"/>
          <w:szCs w:val="22"/>
        </w:rPr>
        <w:t>Work cooperatively with the Heads of School and Boards; </w:t>
      </w:r>
    </w:p>
    <w:p w14:paraId="4016DC05" w14:textId="77777777" w:rsidR="003D081E" w:rsidRPr="003D081E" w:rsidRDefault="003D081E" w:rsidP="003D081E">
      <w:pPr>
        <w:numPr>
          <w:ilvl w:val="0"/>
          <w:numId w:val="28"/>
        </w:numPr>
        <w:rPr>
          <w:rFonts w:ascii="Arial" w:eastAsia="Calibri" w:hAnsi="Arial" w:cs="Arial"/>
          <w:noProof/>
          <w:kern w:val="2"/>
          <w:sz w:val="22"/>
          <w:szCs w:val="22"/>
        </w:rPr>
      </w:pPr>
      <w:r w:rsidRPr="003D081E">
        <w:rPr>
          <w:rFonts w:ascii="Arial" w:eastAsia="Calibri" w:hAnsi="Arial" w:cs="Arial"/>
          <w:noProof/>
          <w:kern w:val="2"/>
          <w:sz w:val="22"/>
          <w:szCs w:val="22"/>
        </w:rPr>
        <w:t>Cultivate an intentional Catholic culture and high-quality Catholic education for every student; </w:t>
      </w:r>
    </w:p>
    <w:p w14:paraId="48039132" w14:textId="77777777" w:rsidR="003D081E" w:rsidRPr="003D081E" w:rsidRDefault="003D081E" w:rsidP="003D081E">
      <w:pPr>
        <w:numPr>
          <w:ilvl w:val="0"/>
          <w:numId w:val="29"/>
        </w:numPr>
        <w:rPr>
          <w:rFonts w:ascii="Arial" w:eastAsia="Calibri" w:hAnsi="Arial" w:cs="Arial"/>
          <w:noProof/>
          <w:kern w:val="2"/>
          <w:sz w:val="22"/>
          <w:szCs w:val="22"/>
        </w:rPr>
      </w:pPr>
      <w:r w:rsidRPr="003D081E">
        <w:rPr>
          <w:rFonts w:ascii="Arial" w:eastAsia="Calibri" w:hAnsi="Arial" w:cs="Arial"/>
          <w:noProof/>
          <w:kern w:val="2"/>
          <w:sz w:val="22"/>
          <w:szCs w:val="22"/>
        </w:rPr>
        <w:t>Foster a responsible approach to school finances; </w:t>
      </w:r>
    </w:p>
    <w:p w14:paraId="4BE5FBC9" w14:textId="77777777" w:rsidR="003D081E" w:rsidRPr="003D081E" w:rsidRDefault="003D081E" w:rsidP="003D081E">
      <w:pPr>
        <w:numPr>
          <w:ilvl w:val="0"/>
          <w:numId w:val="30"/>
        </w:numPr>
        <w:rPr>
          <w:rFonts w:ascii="Arial" w:eastAsia="Calibri" w:hAnsi="Arial" w:cs="Arial"/>
          <w:noProof/>
          <w:kern w:val="2"/>
          <w:sz w:val="22"/>
          <w:szCs w:val="22"/>
        </w:rPr>
      </w:pPr>
      <w:r w:rsidRPr="003D081E">
        <w:rPr>
          <w:rFonts w:ascii="Arial" w:eastAsia="Calibri" w:hAnsi="Arial" w:cs="Arial"/>
          <w:noProof/>
          <w:kern w:val="2"/>
          <w:sz w:val="22"/>
          <w:szCs w:val="22"/>
        </w:rPr>
        <w:t>Give final approval to hiring and termination of Catholic school faculty and staff; </w:t>
      </w:r>
    </w:p>
    <w:p w14:paraId="50F938F1" w14:textId="77777777" w:rsidR="003D081E" w:rsidRPr="003D081E" w:rsidRDefault="003D081E" w:rsidP="003D081E">
      <w:pPr>
        <w:numPr>
          <w:ilvl w:val="0"/>
          <w:numId w:val="31"/>
        </w:numPr>
        <w:rPr>
          <w:rFonts w:ascii="Arial" w:eastAsia="Calibri" w:hAnsi="Arial" w:cs="Arial"/>
          <w:noProof/>
          <w:kern w:val="2"/>
          <w:sz w:val="22"/>
          <w:szCs w:val="22"/>
        </w:rPr>
      </w:pPr>
      <w:r w:rsidRPr="003D081E">
        <w:rPr>
          <w:rFonts w:ascii="Arial" w:eastAsia="Calibri" w:hAnsi="Arial" w:cs="Arial"/>
          <w:noProof/>
          <w:kern w:val="2"/>
          <w:sz w:val="22"/>
          <w:szCs w:val="22"/>
        </w:rPr>
        <w:t>Ensure that the policies of the Archdiocese are observed in the school. </w:t>
      </w:r>
    </w:p>
    <w:p w14:paraId="3147C1A3" w14:textId="77777777" w:rsidR="008D5042" w:rsidRPr="008D5042" w:rsidRDefault="008D5042" w:rsidP="008D5042">
      <w:pPr>
        <w:pStyle w:val="Heading2"/>
        <w:numPr>
          <w:ilvl w:val="2"/>
          <w:numId w:val="2"/>
        </w:numPr>
        <w:rPr>
          <w:noProof/>
        </w:rPr>
      </w:pPr>
      <w:bookmarkStart w:id="9" w:name="_Toc215753395"/>
      <w:r w:rsidRPr="008D5042">
        <w:rPr>
          <w:noProof/>
        </w:rPr>
        <w:lastRenderedPageBreak/>
        <w:t>Employees of Parish School </w:t>
      </w:r>
      <w:bookmarkEnd w:id="9"/>
      <w:r w:rsidRPr="008D5042">
        <w:rPr>
          <w:noProof/>
        </w:rPr>
        <w:t>  </w:t>
      </w:r>
    </w:p>
    <w:p w14:paraId="28DC6135" w14:textId="77777777" w:rsidR="008D5042" w:rsidRDefault="008D5042" w:rsidP="008D5042">
      <w:pPr>
        <w:pStyle w:val="paragraph"/>
        <w:spacing w:before="0" w:after="0"/>
        <w:textAlignment w:val="baseline"/>
        <w:rPr>
          <w:rFonts w:ascii="Segoe UI" w:hAnsi="Segoe UI" w:cs="Segoe UI"/>
          <w:sz w:val="18"/>
          <w:szCs w:val="18"/>
        </w:rPr>
      </w:pPr>
      <w:r>
        <w:rPr>
          <w:rStyle w:val="normaltextrun"/>
          <w:rFonts w:ascii="Arial" w:hAnsi="Arial" w:cs="Arial"/>
          <w:sz w:val="22"/>
          <w:szCs w:val="22"/>
        </w:rPr>
        <w:t>The school is a ministry of the Parish. School employees are employees of the Parish. The school is not a separate legal entity. </w:t>
      </w:r>
      <w:r>
        <w:rPr>
          <w:rStyle w:val="eop"/>
          <w:rFonts w:ascii="Arial" w:hAnsi="Arial" w:cs="Arial"/>
          <w:sz w:val="22"/>
          <w:szCs w:val="22"/>
        </w:rPr>
        <w:t> </w:t>
      </w:r>
    </w:p>
    <w:p w14:paraId="298A03AD" w14:textId="77777777" w:rsidR="008D5042" w:rsidRDefault="008D5042" w:rsidP="008D5042">
      <w:pPr>
        <w:pStyle w:val="paragraph"/>
        <w:spacing w:before="0" w:after="0"/>
        <w:textAlignment w:val="baseline"/>
        <w:rPr>
          <w:rFonts w:ascii="Segoe UI" w:hAnsi="Segoe UI" w:cs="Segoe UI"/>
          <w:sz w:val="18"/>
          <w:szCs w:val="18"/>
        </w:rPr>
      </w:pPr>
      <w:r>
        <w:rPr>
          <w:rStyle w:val="normaltextrun"/>
          <w:rFonts w:ascii="Arial" w:hAnsi="Arial" w:cs="Arial"/>
          <w:sz w:val="22"/>
          <w:szCs w:val="22"/>
        </w:rPr>
        <w:t>The Faculty Handbook is a supplement to this Employee Handbook and defines expectations for specific procedures, requirements, and operations within the school, including but not limited to guidance and discipline of students, communication with students and parents, student-related procedures, student records (grading, conferences, report cards), student health concerns and a variety of details on general school activities. The Faculty Handbook is updated for each academic year and reviewed at Teacher Workshop before the beginning of the academic year. </w:t>
      </w:r>
      <w:r>
        <w:rPr>
          <w:rStyle w:val="eop"/>
          <w:rFonts w:ascii="Arial" w:hAnsi="Arial" w:cs="Arial"/>
          <w:sz w:val="22"/>
          <w:szCs w:val="22"/>
        </w:rPr>
        <w:t> </w:t>
      </w:r>
    </w:p>
    <w:p w14:paraId="7498AC08" w14:textId="73C9C923" w:rsidR="008D5042" w:rsidRDefault="008D5042">
      <w:r>
        <w:br w:type="page"/>
      </w:r>
    </w:p>
    <w:p w14:paraId="490A20C4" w14:textId="77777777" w:rsidR="00844D5D" w:rsidRPr="000B0C14" w:rsidRDefault="00844D5D" w:rsidP="00844D5D">
      <w:pPr>
        <w:pStyle w:val="Heading1"/>
        <w:numPr>
          <w:ilvl w:val="0"/>
          <w:numId w:val="2"/>
        </w:numPr>
      </w:pPr>
      <w:bookmarkStart w:id="10" w:name="_Toc215753396"/>
      <w:r>
        <w:lastRenderedPageBreak/>
        <w:t>Operational Policies</w:t>
      </w:r>
      <w:bookmarkEnd w:id="10"/>
    </w:p>
    <w:p w14:paraId="2497E3D5" w14:textId="77777777" w:rsidR="00844D5D" w:rsidRDefault="00844D5D" w:rsidP="00844D5D">
      <w:pPr>
        <w:pStyle w:val="Heading2"/>
        <w:numPr>
          <w:ilvl w:val="2"/>
          <w:numId w:val="2"/>
        </w:numPr>
      </w:pPr>
      <w:bookmarkStart w:id="11" w:name="_Toc215753397"/>
      <w:r w:rsidRPr="000B0C14">
        <w:t xml:space="preserve">Recruitment and Selection </w:t>
      </w:r>
      <w:r>
        <w:t xml:space="preserve">– </w:t>
      </w:r>
      <w:r w:rsidRPr="00587572">
        <w:t>M</w:t>
      </w:r>
      <w:bookmarkEnd w:id="11"/>
    </w:p>
    <w:p w14:paraId="720C3A0B" w14:textId="77777777" w:rsidR="00844D5D" w:rsidRPr="007E41CA" w:rsidRDefault="00844D5D" w:rsidP="00844D5D">
      <w:pPr>
        <w:pStyle w:val="BodyText"/>
        <w:numPr>
          <w:ilvl w:val="3"/>
          <w:numId w:val="2"/>
        </w:numPr>
      </w:pPr>
      <w:permStart w:id="1244010538" w:edGrp="everyone"/>
      <w:r>
        <w:rPr>
          <w:rStyle w:val="SubtitleChar"/>
        </w:rPr>
        <w:t>Remove or Keep</w:t>
      </w:r>
    </w:p>
    <w:p w14:paraId="5A1BA5C4" w14:textId="77777777" w:rsidR="00844D5D" w:rsidRDefault="00844D5D" w:rsidP="001E1A50">
      <w:pPr>
        <w:pStyle w:val="Subtitle"/>
      </w:pPr>
      <w:permStart w:id="442720025" w:edGrp="everyone"/>
      <w:permEnd w:id="1244010538"/>
      <w:r w:rsidRPr="000F57A8">
        <w:rPr>
          <w:noProof/>
        </w:rPr>
        <w:t>Church of the Good Example</w:t>
      </w:r>
      <w:r w:rsidRPr="00BA611C">
        <w:t xml:space="preserve"> is committed to attracting, selecting, and retaining the best, most qualified candidates for open employment positions while engaging in recruitment and selection practices that comply with all applicable state and federal employment laws. At </w:t>
      </w:r>
      <w:r w:rsidRPr="000F57A8">
        <w:rPr>
          <w:noProof/>
        </w:rPr>
        <w:t>Church of the Good Example</w:t>
      </w:r>
      <w:r w:rsidRPr="00BA611C">
        <w:t xml:space="preserve">, the hiring process consists of numerous steps that include some or </w:t>
      </w:r>
      <w:proofErr w:type="gramStart"/>
      <w:r w:rsidRPr="00BA611C">
        <w:t>all of</w:t>
      </w:r>
      <w:proofErr w:type="gramEnd"/>
      <w:r w:rsidRPr="00BA611C">
        <w:t xml:space="preserve"> the following: employment position requisition, position posting, internal transfers, interviewing, reference and background checks for external candidates and employment offers. </w:t>
      </w:r>
    </w:p>
    <w:permEnd w:id="442720025"/>
    <w:p w14:paraId="71B32E16" w14:textId="77777777" w:rsidR="00844D5D" w:rsidRDefault="00844D5D" w:rsidP="00844D5D">
      <w:pPr>
        <w:pStyle w:val="BodyText"/>
        <w:numPr>
          <w:ilvl w:val="3"/>
          <w:numId w:val="2"/>
        </w:numPr>
        <w:rPr>
          <w:noProof/>
        </w:rPr>
      </w:pPr>
      <w:r w:rsidRPr="00B47C73">
        <w:t>When appropriate, an offer of employment may be extended subject to the successful completion of a physical examination, but only when the e</w:t>
      </w:r>
      <w:r>
        <w:t xml:space="preserve">xamination tests for essential </w:t>
      </w:r>
      <w:r w:rsidRPr="00B47C73">
        <w:t>job-related abilities and only when all persons conditionally offered employment for the same position are required to undergo the same examination.</w:t>
      </w:r>
    </w:p>
    <w:p w14:paraId="01FBF2B0" w14:textId="77777777" w:rsidR="00844D5D" w:rsidRDefault="00844D5D" w:rsidP="00844D5D">
      <w:pPr>
        <w:pStyle w:val="BodyText"/>
        <w:numPr>
          <w:ilvl w:val="3"/>
          <w:numId w:val="2"/>
        </w:numPr>
        <w:rPr>
          <w:noProof/>
        </w:rPr>
      </w:pPr>
      <w:r>
        <w:rPr>
          <w:noProof/>
        </w:rPr>
        <w:t xml:space="preserve">All Catholic school faculty and staff will be qualified according to the core competencies and professional standards maintained by the Archdiocese and demonstrate a commitment to the mission of Catholic schools (National Directory for Catechesis, 54.9d). As ministers engaged in the specialized ministry of Catholic education, all Catholic school faculty and staff will be responsible for integrating Catholic teaching across the curriculum and all school activities. Qualified candidates who are practicing Catholics will be hired as Catholic school faculty and staff whenever possible, except for Heads of School and teachers of religion whose positions must always be filled by qualified candidates who are practicing Catholics. All Catholic school faculty and staff will give a Credible Witness to the faith </w:t>
      </w:r>
      <w:r w:rsidRPr="00271B83">
        <w:rPr>
          <w:noProof/>
        </w:rPr>
        <w:t>(see Section 1-5  Credible Witness of Employees in a Catholic School on page 10)</w:t>
      </w:r>
      <w:r>
        <w:rPr>
          <w:noProof/>
        </w:rPr>
        <w:t>.</w:t>
      </w:r>
    </w:p>
    <w:p w14:paraId="399A049B" w14:textId="77777777" w:rsidR="00844D5D" w:rsidRDefault="00844D5D" w:rsidP="00844D5D">
      <w:pPr>
        <w:pStyle w:val="BodyText"/>
        <w:numPr>
          <w:ilvl w:val="3"/>
          <w:numId w:val="2"/>
        </w:numPr>
        <w:rPr>
          <w:noProof/>
        </w:rPr>
      </w:pPr>
      <w:r>
        <w:rPr>
          <w:noProof/>
        </w:rPr>
        <w:t xml:space="preserve">In addition to the requirements of Catholic school faculty, only practicing Catholics who will give a credible witness to the faith are eligible to serve as teachers of religion (NDC, 54.9c). Elementary school teachers and teachers of courses on the Catholic faith are teachers of religion. The Pastor or canonical administrator will ensure that all teachers of religion are practicing Catholics. </w:t>
      </w:r>
    </w:p>
    <w:p w14:paraId="64AF90C4" w14:textId="77777777" w:rsidR="00844D5D" w:rsidRPr="002E21DD" w:rsidRDefault="00844D5D" w:rsidP="00844D5D">
      <w:pPr>
        <w:pStyle w:val="BodyText"/>
        <w:numPr>
          <w:ilvl w:val="3"/>
          <w:numId w:val="2"/>
        </w:numPr>
        <w:rPr>
          <w:b/>
        </w:rPr>
      </w:pPr>
      <w:r>
        <w:rPr>
          <w:noProof/>
        </w:rPr>
        <w:t>All principals, presidents, and chief administrators serving as Heads of School will be practicing Catholics and will give a credible witness to the faith.</w:t>
      </w:r>
    </w:p>
    <w:p w14:paraId="3E51939C" w14:textId="77777777" w:rsidR="00844D5D" w:rsidRDefault="00844D5D" w:rsidP="00844D5D">
      <w:pPr>
        <w:pStyle w:val="Heading2"/>
        <w:numPr>
          <w:ilvl w:val="2"/>
          <w:numId w:val="2"/>
        </w:numPr>
      </w:pPr>
      <w:bookmarkStart w:id="12" w:name="_Toc215753398"/>
      <w:r w:rsidRPr="000B0C14">
        <w:t xml:space="preserve">Job Posting </w:t>
      </w:r>
      <w:r>
        <w:t>– O</w:t>
      </w:r>
      <w:bookmarkEnd w:id="12"/>
    </w:p>
    <w:p w14:paraId="5A988A6F" w14:textId="77777777" w:rsidR="00844D5D" w:rsidRPr="007E41CA" w:rsidRDefault="00844D5D" w:rsidP="00844D5D">
      <w:pPr>
        <w:pStyle w:val="BodyText"/>
        <w:numPr>
          <w:ilvl w:val="3"/>
          <w:numId w:val="2"/>
        </w:numPr>
      </w:pPr>
      <w:permStart w:id="1894478818" w:edGrp="everyone"/>
      <w:r>
        <w:rPr>
          <w:rStyle w:val="SubtitleChar"/>
        </w:rPr>
        <w:t>Remove or Keep</w:t>
      </w:r>
    </w:p>
    <w:p w14:paraId="29039819" w14:textId="77777777" w:rsidR="00844D5D" w:rsidRPr="000B0C14" w:rsidRDefault="00844D5D" w:rsidP="001E1A50">
      <w:pPr>
        <w:pStyle w:val="Subtitle"/>
      </w:pPr>
      <w:permStart w:id="891037365" w:edGrp="everyone"/>
      <w:permEnd w:id="1894478818"/>
      <w:r w:rsidRPr="000B0C14">
        <w:t xml:space="preserve">Once </w:t>
      </w:r>
      <w:proofErr w:type="gramStart"/>
      <w:r>
        <w:t>a the</w:t>
      </w:r>
      <w:proofErr w:type="gramEnd"/>
      <w:r>
        <w:t xml:space="preserve"> decision is made to hire a new employee is approved</w:t>
      </w:r>
      <w:r w:rsidRPr="000B0C14">
        <w:t xml:space="preserve">, the position will </w:t>
      </w:r>
      <w:r>
        <w:t xml:space="preserve">generally </w:t>
      </w:r>
      <w:r w:rsidRPr="000B0C14">
        <w:t>be posted</w:t>
      </w:r>
      <w:r>
        <w:t xml:space="preserve"> </w:t>
      </w:r>
      <w:r w:rsidRPr="000B0C14">
        <w:t xml:space="preserve">on the Archdiocesan website for a minimum of two weeks. The posting can be extended if necessary. Aside from attracting external candidates, </w:t>
      </w:r>
      <w:r>
        <w:t xml:space="preserve">the </w:t>
      </w:r>
      <w:r w:rsidRPr="000B0C14">
        <w:t xml:space="preserve">job posting ensures that all employees are aware of open positions and have the opportunity of applying for those for which they are qualified. While most positions are posted, </w:t>
      </w:r>
      <w:r w:rsidRPr="000F57A8">
        <w:rPr>
          <w:noProof/>
        </w:rPr>
        <w:t>Church of the Good Example</w:t>
      </w:r>
      <w:r w:rsidRPr="000B0C14">
        <w:t xml:space="preserve"> reserves the right to seek applicants solely from outside sources or to post positions internally and externally simultaneously. </w:t>
      </w:r>
      <w:r>
        <w:rPr>
          <w:color w:val="003B6E"/>
        </w:rPr>
        <w:t xml:space="preserve"> </w:t>
      </w:r>
    </w:p>
    <w:p w14:paraId="09EEAD69" w14:textId="77777777" w:rsidR="00844D5D" w:rsidRPr="000B0C14" w:rsidRDefault="00844D5D" w:rsidP="00844D5D">
      <w:pPr>
        <w:pStyle w:val="Heading2"/>
        <w:numPr>
          <w:ilvl w:val="2"/>
          <w:numId w:val="2"/>
        </w:numPr>
      </w:pPr>
      <w:bookmarkStart w:id="13" w:name="_Toc215753399"/>
      <w:permEnd w:id="891037365"/>
      <w:r w:rsidRPr="000B0C14">
        <w:lastRenderedPageBreak/>
        <w:t>Position Descriptions</w:t>
      </w:r>
      <w:r>
        <w:t xml:space="preserve"> - R</w:t>
      </w:r>
      <w:bookmarkEnd w:id="13"/>
    </w:p>
    <w:p w14:paraId="247F3CB5" w14:textId="77777777" w:rsidR="00844D5D" w:rsidRPr="000B0C14" w:rsidRDefault="00844D5D" w:rsidP="00844D5D">
      <w:pPr>
        <w:pStyle w:val="BodyText"/>
        <w:numPr>
          <w:ilvl w:val="3"/>
          <w:numId w:val="2"/>
        </w:numPr>
      </w:pPr>
      <w:r w:rsidRPr="000B0C14">
        <w:t xml:space="preserve">Every position in </w:t>
      </w:r>
      <w:r w:rsidRPr="000F57A8">
        <w:rPr>
          <w:noProof/>
        </w:rPr>
        <w:t>Church of the Good Example</w:t>
      </w:r>
      <w:r w:rsidRPr="000B0C14">
        <w:t> shall have a</w:t>
      </w:r>
      <w:r>
        <w:t xml:space="preserve"> current</w:t>
      </w:r>
      <w:r w:rsidRPr="000B0C14">
        <w:t xml:space="preserve"> position description. Position descriptions </w:t>
      </w:r>
      <w:r>
        <w:t>typically</w:t>
      </w:r>
      <w:r w:rsidRPr="000B0C14">
        <w:t xml:space="preserve"> indicate:  </w:t>
      </w:r>
    </w:p>
    <w:p w14:paraId="4048C1FF" w14:textId="77777777" w:rsidR="00844D5D" w:rsidRPr="005F2B9F" w:rsidRDefault="00844D5D" w:rsidP="00CE784D">
      <w:pPr>
        <w:pStyle w:val="Bullets"/>
      </w:pPr>
      <w:r w:rsidRPr="005F2B9F">
        <w:t xml:space="preserve">The title of the position; </w:t>
      </w:r>
    </w:p>
    <w:p w14:paraId="42473019" w14:textId="77777777" w:rsidR="00844D5D" w:rsidRPr="005F2B9F" w:rsidRDefault="00844D5D" w:rsidP="00CE784D">
      <w:pPr>
        <w:pStyle w:val="Bullets"/>
      </w:pPr>
      <w:r w:rsidRPr="005F2B9F">
        <w:t>Whether the position is full-time or part-time</w:t>
      </w:r>
    </w:p>
    <w:p w14:paraId="400D0E77" w14:textId="77777777" w:rsidR="00844D5D" w:rsidRPr="004F131A" w:rsidRDefault="00844D5D" w:rsidP="00CE784D">
      <w:pPr>
        <w:pStyle w:val="Bullets"/>
      </w:pPr>
      <w:r>
        <w:t>The average number of hours the position normally requires and the days of the week the job needs to be performed;</w:t>
      </w:r>
    </w:p>
    <w:p w14:paraId="4FF0CDD6" w14:textId="77777777" w:rsidR="00844D5D" w:rsidRPr="000B0C14" w:rsidRDefault="00844D5D" w:rsidP="00CE784D">
      <w:pPr>
        <w:pStyle w:val="Bullets"/>
      </w:pPr>
      <w:r>
        <w:t>Whether the position is exempt or non-exempt;</w:t>
      </w:r>
    </w:p>
    <w:p w14:paraId="64156614" w14:textId="77777777" w:rsidR="00844D5D" w:rsidRDefault="00844D5D" w:rsidP="00CE784D">
      <w:pPr>
        <w:pStyle w:val="Bullets"/>
      </w:pPr>
      <w:r w:rsidRPr="005F2B9F">
        <w:t xml:space="preserve">The title of the position(s) to whom the person will report; </w:t>
      </w:r>
    </w:p>
    <w:p w14:paraId="23F9F737" w14:textId="77777777" w:rsidR="00844D5D" w:rsidRDefault="00844D5D" w:rsidP="00CE784D">
      <w:pPr>
        <w:pStyle w:val="Bullets"/>
      </w:pPr>
      <w:r w:rsidRPr="005F2B9F">
        <w:t xml:space="preserve">General or overall responsibility and duties in the context of why this position exists and how it fits into the structure and mission of the </w:t>
      </w:r>
      <w:r w:rsidRPr="00CB5F9D">
        <w:rPr>
          <w:rStyle w:val="BodyTextChar"/>
        </w:rPr>
        <w:t>Parish;</w:t>
      </w:r>
      <w:r w:rsidRPr="005F2B9F">
        <w:t xml:space="preserve"> </w:t>
      </w:r>
    </w:p>
    <w:p w14:paraId="478DCCAD" w14:textId="77777777" w:rsidR="00844D5D" w:rsidRPr="005F2B9F" w:rsidRDefault="00844D5D" w:rsidP="00CE784D">
      <w:pPr>
        <w:pStyle w:val="Bullets"/>
      </w:pPr>
      <w:r w:rsidRPr="005F2B9F">
        <w:t xml:space="preserve">The essential functions of the </w:t>
      </w:r>
      <w:r>
        <w:t>position;</w:t>
      </w:r>
    </w:p>
    <w:p w14:paraId="25F1DE91" w14:textId="77777777" w:rsidR="00844D5D" w:rsidRDefault="00844D5D" w:rsidP="00CE784D">
      <w:pPr>
        <w:pStyle w:val="Bullets"/>
      </w:pPr>
      <w:r>
        <w:t>Knowledge, skills and abilities;</w:t>
      </w:r>
    </w:p>
    <w:p w14:paraId="4AF432B9" w14:textId="77777777" w:rsidR="00844D5D" w:rsidRPr="000B33A1" w:rsidRDefault="00844D5D" w:rsidP="00CE784D">
      <w:pPr>
        <w:pStyle w:val="Bullets"/>
      </w:pPr>
      <w:r>
        <w:t>Experience and education;</w:t>
      </w:r>
    </w:p>
    <w:p w14:paraId="154AB914" w14:textId="77777777" w:rsidR="00844D5D" w:rsidRPr="000B0C14" w:rsidRDefault="00844D5D" w:rsidP="00CE784D">
      <w:pPr>
        <w:pStyle w:val="Bullets"/>
      </w:pPr>
      <w:r>
        <w:t>Physical requirements</w:t>
      </w:r>
      <w:r w:rsidRPr="000B0C14">
        <w:t xml:space="preserve"> of the posted position in compliance with the Americans with Disabilities Act.</w:t>
      </w:r>
      <w:r>
        <w:t xml:space="preserve"> </w:t>
      </w:r>
    </w:p>
    <w:p w14:paraId="6EAAEDE2" w14:textId="77777777" w:rsidR="00844D5D" w:rsidRDefault="00844D5D" w:rsidP="00844D5D">
      <w:pPr>
        <w:pStyle w:val="Heading2"/>
        <w:numPr>
          <w:ilvl w:val="2"/>
          <w:numId w:val="2"/>
        </w:numPr>
      </w:pPr>
      <w:bookmarkStart w:id="14" w:name="_Toc215753400"/>
      <w:r w:rsidRPr="000B0C14">
        <w:t xml:space="preserve">Internal Transfers </w:t>
      </w:r>
      <w:r w:rsidRPr="00A639E5">
        <w:t>- O</w:t>
      </w:r>
      <w:bookmarkEnd w:id="14"/>
      <w:r>
        <w:t xml:space="preserve"> </w:t>
      </w:r>
    </w:p>
    <w:p w14:paraId="2E74EB18" w14:textId="77777777" w:rsidR="00844D5D" w:rsidRPr="007E41CA" w:rsidRDefault="00844D5D" w:rsidP="00844D5D">
      <w:pPr>
        <w:pStyle w:val="BodyText"/>
        <w:numPr>
          <w:ilvl w:val="3"/>
          <w:numId w:val="2"/>
        </w:numPr>
      </w:pPr>
      <w:permStart w:id="422522573" w:edGrp="everyone"/>
      <w:r>
        <w:rPr>
          <w:rStyle w:val="SubtitleChar"/>
        </w:rPr>
        <w:t>Remove or Keep</w:t>
      </w:r>
    </w:p>
    <w:p w14:paraId="566BB216" w14:textId="77777777" w:rsidR="00844D5D" w:rsidRPr="000B0C14" w:rsidRDefault="00844D5D" w:rsidP="001E1A50">
      <w:pPr>
        <w:pStyle w:val="Subtitle"/>
      </w:pPr>
      <w:permStart w:id="1285702665" w:edGrp="everyone"/>
      <w:permEnd w:id="422522573"/>
      <w:r w:rsidRPr="000F57A8">
        <w:rPr>
          <w:noProof/>
        </w:rPr>
        <w:t>Church of the Good Example</w:t>
      </w:r>
      <w:r w:rsidRPr="000B0C14">
        <w:t xml:space="preserve"> will consider the transfer or promotion of qualified staff members to fill vacancies whenever possible. To be eligible to apply for an open position, employees must meet several requirements:</w:t>
      </w:r>
      <w:r>
        <w:br/>
      </w:r>
    </w:p>
    <w:p w14:paraId="7C9BE2EF" w14:textId="77777777" w:rsidR="00844D5D" w:rsidRPr="00CB5F9D" w:rsidRDefault="00844D5D" w:rsidP="001E1A50">
      <w:pPr>
        <w:pStyle w:val="Subtitle"/>
        <w:numPr>
          <w:ilvl w:val="0"/>
          <w:numId w:val="18"/>
        </w:numPr>
      </w:pPr>
      <w:r w:rsidRPr="00CB5F9D">
        <w:t xml:space="preserve">Be a current, regular full-time or part-time employee of </w:t>
      </w:r>
      <w:r w:rsidRPr="000F57A8">
        <w:rPr>
          <w:noProof/>
        </w:rPr>
        <w:t xml:space="preserve">Church of the Good </w:t>
      </w:r>
      <w:proofErr w:type="gramStart"/>
      <w:r w:rsidRPr="000F57A8">
        <w:rPr>
          <w:noProof/>
        </w:rPr>
        <w:t>Example</w:t>
      </w:r>
      <w:r w:rsidRPr="00CB5F9D">
        <w:t>;</w:t>
      </w:r>
      <w:proofErr w:type="gramEnd"/>
    </w:p>
    <w:p w14:paraId="035DEF14" w14:textId="77777777" w:rsidR="00844D5D" w:rsidRPr="00CB5F9D" w:rsidRDefault="00844D5D" w:rsidP="001E1A50">
      <w:pPr>
        <w:pStyle w:val="Subtitle"/>
        <w:numPr>
          <w:ilvl w:val="0"/>
          <w:numId w:val="18"/>
        </w:numPr>
      </w:pPr>
      <w:r w:rsidRPr="00CB5F9D">
        <w:t>Employed in their current position for at least six months.</w:t>
      </w:r>
    </w:p>
    <w:p w14:paraId="45A9764E" w14:textId="77777777" w:rsidR="00844D5D" w:rsidRPr="00CB5F9D" w:rsidRDefault="00844D5D" w:rsidP="001E1A50">
      <w:pPr>
        <w:pStyle w:val="Subtitle"/>
        <w:numPr>
          <w:ilvl w:val="0"/>
          <w:numId w:val="18"/>
        </w:numPr>
      </w:pPr>
      <w:r w:rsidRPr="00CB5F9D">
        <w:t>Have a performance rating of “meets expectations” or above.</w:t>
      </w:r>
    </w:p>
    <w:p w14:paraId="112C7657" w14:textId="77777777" w:rsidR="00844D5D" w:rsidRPr="00CB5F9D" w:rsidRDefault="00844D5D" w:rsidP="001E1A50">
      <w:pPr>
        <w:pStyle w:val="Subtitle"/>
        <w:numPr>
          <w:ilvl w:val="0"/>
          <w:numId w:val="18"/>
        </w:numPr>
      </w:pPr>
      <w:r w:rsidRPr="00CB5F9D">
        <w:t>Should not be on an employee improvement plan or have a written warning on file within the previous 12 months.</w:t>
      </w:r>
    </w:p>
    <w:p w14:paraId="71C49F93" w14:textId="77777777" w:rsidR="00844D5D" w:rsidRPr="00CB5F9D" w:rsidRDefault="00844D5D" w:rsidP="001E1A50">
      <w:pPr>
        <w:pStyle w:val="Subtitle"/>
        <w:numPr>
          <w:ilvl w:val="0"/>
          <w:numId w:val="18"/>
        </w:numPr>
      </w:pPr>
      <w:r w:rsidRPr="00CB5F9D">
        <w:t>Possess the necessary knowledge, skills, and abilities to perform the essential functions of the position.</w:t>
      </w:r>
      <w:r>
        <w:br/>
      </w:r>
    </w:p>
    <w:p w14:paraId="1F2ABE8B" w14:textId="77777777" w:rsidR="00844D5D" w:rsidRPr="000B0C14" w:rsidRDefault="00844D5D" w:rsidP="001E1A50">
      <w:pPr>
        <w:pStyle w:val="Subtitle"/>
      </w:pPr>
      <w:r>
        <w:t xml:space="preserve">Although employees are not required to notify their manager that they have applied for another position within </w:t>
      </w:r>
      <w:r w:rsidRPr="000F57A8">
        <w:rPr>
          <w:noProof/>
        </w:rPr>
        <w:t>Church of the Good Example</w:t>
      </w:r>
      <w:r>
        <w:t>, the existing manager will be notified by the hiring manager prior to the employee being offered a new position, should the employee become a final candidate.  If hired for the position, the current manager and the hiring manager are expected to work together to determine an appropriate transfer date.</w:t>
      </w:r>
      <w:permEnd w:id="1285702665"/>
    </w:p>
    <w:p w14:paraId="45DCA2F4" w14:textId="77777777" w:rsidR="00844D5D" w:rsidRPr="000B0C14" w:rsidRDefault="00844D5D" w:rsidP="00844D5D">
      <w:pPr>
        <w:pStyle w:val="Heading2"/>
        <w:numPr>
          <w:ilvl w:val="2"/>
          <w:numId w:val="2"/>
        </w:numPr>
      </w:pPr>
      <w:bookmarkStart w:id="15" w:name="_Toc215753401"/>
      <w:r w:rsidRPr="000B0C14">
        <w:lastRenderedPageBreak/>
        <w:t xml:space="preserve">New Hire Orientation </w:t>
      </w:r>
      <w:r>
        <w:t>- R</w:t>
      </w:r>
      <w:bookmarkEnd w:id="15"/>
      <w:r w:rsidRPr="000B0C14">
        <w:t xml:space="preserve"> </w:t>
      </w:r>
      <w:r>
        <w:t xml:space="preserve"> </w:t>
      </w:r>
      <w:r w:rsidRPr="000B0C14">
        <w:t xml:space="preserve"> </w:t>
      </w:r>
    </w:p>
    <w:p w14:paraId="3C6436EB" w14:textId="77777777" w:rsidR="00844D5D" w:rsidRDefault="00844D5D" w:rsidP="00844D5D">
      <w:pPr>
        <w:pStyle w:val="BodyText"/>
        <w:numPr>
          <w:ilvl w:val="3"/>
          <w:numId w:val="2"/>
        </w:numPr>
        <w:rPr>
          <w:noProof/>
        </w:rPr>
      </w:pPr>
      <w:r w:rsidRPr="71212BBB">
        <w:t xml:space="preserve">New employees will be scheduled for an orientation that includes discussion of benefits, duties, responsibilities, policies, and procedures specific to the employee’s position, and the general policies and procedures of </w:t>
      </w:r>
      <w:r w:rsidRPr="000F57A8">
        <w:rPr>
          <w:noProof/>
        </w:rPr>
        <w:t>Church of the Good Example</w:t>
      </w:r>
      <w:r w:rsidRPr="71212BBB">
        <w:t xml:space="preserve">. This orientation should also include time spent with the employee’s supervisor discussing the training schedule for the first few weeks of employment. </w:t>
      </w:r>
    </w:p>
    <w:p w14:paraId="6B9BABC3" w14:textId="77777777" w:rsidR="00844D5D" w:rsidRPr="00CB5F9D" w:rsidRDefault="00844D5D" w:rsidP="00844D5D">
      <w:pPr>
        <w:pStyle w:val="BodyText"/>
        <w:numPr>
          <w:ilvl w:val="3"/>
          <w:numId w:val="2"/>
        </w:numPr>
      </w:pPr>
      <w:r w:rsidRPr="00AC163F">
        <w:rPr>
          <w:noProof/>
        </w:rPr>
        <w:t>In addition to new employee orientation, the principal will assign a mentor for all new school faculty.</w:t>
      </w:r>
    </w:p>
    <w:p w14:paraId="4E19423D" w14:textId="77777777" w:rsidR="00844D5D" w:rsidRPr="000B0C14" w:rsidRDefault="00844D5D" w:rsidP="00844D5D">
      <w:pPr>
        <w:pStyle w:val="Heading2"/>
        <w:numPr>
          <w:ilvl w:val="2"/>
          <w:numId w:val="2"/>
        </w:numPr>
        <w:rPr>
          <w:color w:val="0070C0"/>
        </w:rPr>
      </w:pPr>
      <w:bookmarkStart w:id="16" w:name="_Toc215753402"/>
      <w:r w:rsidRPr="000B0C14">
        <w:t>Employment Status</w:t>
      </w:r>
      <w:r>
        <w:t xml:space="preserve"> - R</w:t>
      </w:r>
      <w:bookmarkEnd w:id="16"/>
      <w:r w:rsidRPr="000B0C14">
        <w:t xml:space="preserve"> </w:t>
      </w:r>
    </w:p>
    <w:p w14:paraId="3A0EF54D" w14:textId="77777777" w:rsidR="00844D5D" w:rsidRPr="0096591A" w:rsidRDefault="00844D5D" w:rsidP="00172FA8">
      <w:pPr>
        <w:pStyle w:val="Heading4"/>
      </w:pPr>
      <w:r w:rsidRPr="0096591A">
        <w:t xml:space="preserve">Exempt vs. Non-Exempt </w:t>
      </w:r>
      <w:r>
        <w:t>- R</w:t>
      </w:r>
    </w:p>
    <w:p w14:paraId="6AE56E53" w14:textId="77777777" w:rsidR="00844D5D" w:rsidRPr="000B0C14" w:rsidRDefault="00844D5D" w:rsidP="00844D5D">
      <w:pPr>
        <w:pStyle w:val="BodyText"/>
        <w:numPr>
          <w:ilvl w:val="3"/>
          <w:numId w:val="2"/>
        </w:numPr>
      </w:pPr>
      <w:r>
        <w:t>“</w:t>
      </w:r>
      <w:r w:rsidRPr="000B0C14">
        <w:t>Exempt</w:t>
      </w:r>
      <w:r>
        <w:t>”</w:t>
      </w:r>
      <w:r w:rsidRPr="000B0C14">
        <w:t xml:space="preserve"> and </w:t>
      </w:r>
      <w:r>
        <w:t>“</w:t>
      </w:r>
      <w:r w:rsidRPr="000B0C14">
        <w:t>Non-Exempt</w:t>
      </w:r>
      <w:r>
        <w:t>”</w:t>
      </w:r>
      <w:r w:rsidRPr="000B0C14">
        <w:t xml:space="preserve"> are terms used by the federal government to indicate which positions are subject to the provisions of the Fair Labor Standards Act (FLSA). This is the federal law that requires payment of overtime wages to employees not exempt from its provisions (i.e. non-exempt). FLSA requires employers to determine </w:t>
      </w:r>
      <w:r>
        <w:t>“</w:t>
      </w:r>
      <w:r w:rsidRPr="000B0C14">
        <w:t>exempt</w:t>
      </w:r>
      <w:r>
        <w:t>”</w:t>
      </w:r>
      <w:r w:rsidRPr="000B0C14">
        <w:t xml:space="preserve"> or </w:t>
      </w:r>
      <w:r>
        <w:t>“</w:t>
      </w:r>
      <w:r w:rsidRPr="000B0C14">
        <w:t>non-exempt</w:t>
      </w:r>
      <w:r>
        <w:t>”</w:t>
      </w:r>
      <w:r w:rsidRPr="000B0C14">
        <w:t xml:space="preserve"> status based on the description below. Such determinations are not discretionary </w:t>
      </w:r>
      <w:r>
        <w:t xml:space="preserve">or </w:t>
      </w:r>
      <w:r w:rsidRPr="000B0C14">
        <w:t xml:space="preserve">subject to the preference of the employee or manager. </w:t>
      </w:r>
    </w:p>
    <w:p w14:paraId="7EC660CE" w14:textId="77777777" w:rsidR="00844D5D" w:rsidRPr="000B0C14" w:rsidRDefault="00844D5D" w:rsidP="00844D5D">
      <w:pPr>
        <w:pStyle w:val="BodyText"/>
        <w:numPr>
          <w:ilvl w:val="3"/>
          <w:numId w:val="2"/>
        </w:numPr>
      </w:pPr>
      <w:r w:rsidRPr="000B0C14">
        <w:t>Each employee</w:t>
      </w:r>
      <w:r>
        <w:t>’</w:t>
      </w:r>
      <w:r w:rsidRPr="000B0C14">
        <w:t xml:space="preserve">s position within </w:t>
      </w:r>
      <w:r w:rsidRPr="000F57A8">
        <w:rPr>
          <w:noProof/>
        </w:rPr>
        <w:t>Church of the Good Example</w:t>
      </w:r>
      <w:r w:rsidRPr="00A639E5">
        <w:t xml:space="preserve"> </w:t>
      </w:r>
      <w:r>
        <w:t>must be</w:t>
      </w:r>
      <w:r w:rsidRPr="000B0C14">
        <w:t xml:space="preserve"> categorized as either </w:t>
      </w:r>
      <w:r>
        <w:t>“</w:t>
      </w:r>
      <w:r w:rsidRPr="000B0C14">
        <w:t>exempt</w:t>
      </w:r>
      <w:r>
        <w:t>”</w:t>
      </w:r>
      <w:r w:rsidRPr="000B0C14">
        <w:t xml:space="preserve"> or </w:t>
      </w:r>
      <w:r>
        <w:t>“</w:t>
      </w:r>
      <w:r w:rsidRPr="000B0C14">
        <w:t>non-exempt</w:t>
      </w:r>
      <w:r>
        <w:t xml:space="preserve">” </w:t>
      </w:r>
      <w:r w:rsidRPr="00452369">
        <w:rPr>
          <w:u w:val="single"/>
        </w:rPr>
        <w:t>in the job description and offer letter.</w:t>
      </w:r>
      <w:r w:rsidRPr="000B0C14">
        <w:t xml:space="preserve"> An exempt position is one that is predominantly executive, managerial, or administrative in nature, or one that requires either a college degree or a combination of knowledge and experience in a specific field that is considered professional</w:t>
      </w:r>
      <w:r>
        <w:t xml:space="preserve"> according to federal and state regulations</w:t>
      </w:r>
      <w:r w:rsidRPr="000B0C14">
        <w:t xml:space="preserve">. </w:t>
      </w:r>
      <w:r w:rsidRPr="00A639E5">
        <w:t xml:space="preserve">All teachers are exempt employees. </w:t>
      </w:r>
      <w:r w:rsidRPr="000B0C14">
        <w:t xml:space="preserve">Because these positions are </w:t>
      </w:r>
      <w:r>
        <w:t>“</w:t>
      </w:r>
      <w:r w:rsidRPr="000B0C14">
        <w:t>exempt,</w:t>
      </w:r>
      <w:r>
        <w:t>”</w:t>
      </w:r>
      <w:r w:rsidRPr="000B0C14">
        <w:t xml:space="preserve"> they do not require compensation at one and one-half times the regular hourly rate for work </w:t>
      </w:r>
      <w:r>
        <w:t xml:space="preserve">more than </w:t>
      </w:r>
      <w:r w:rsidRPr="000B0C14">
        <w:t>40 hours in a week (FLSA). All other positions are non-exempt positions with responsibilities or requirements other than those listed above.</w:t>
      </w:r>
    </w:p>
    <w:p w14:paraId="1B7CCC61" w14:textId="77777777" w:rsidR="00844D5D" w:rsidRPr="0096591A" w:rsidRDefault="00844D5D" w:rsidP="00172FA8">
      <w:pPr>
        <w:pStyle w:val="Heading4"/>
      </w:pPr>
      <w:r w:rsidRPr="0096591A">
        <w:t xml:space="preserve">Full-time/Part-time Status </w:t>
      </w:r>
      <w:r>
        <w:t>- R</w:t>
      </w:r>
      <w:r w:rsidRPr="0096591A">
        <w:t> </w:t>
      </w:r>
    </w:p>
    <w:p w14:paraId="1DB95D5D" w14:textId="77777777" w:rsidR="00844D5D" w:rsidRPr="000B0C14" w:rsidRDefault="00844D5D" w:rsidP="00844D5D">
      <w:pPr>
        <w:pStyle w:val="BodyText"/>
        <w:numPr>
          <w:ilvl w:val="3"/>
          <w:numId w:val="2"/>
        </w:numPr>
      </w:pPr>
      <w:r w:rsidRPr="000B0C14">
        <w:t>Full-time employees are those regularly scheduled to work an average of 30 or more hours per week (1,560 per year</w:t>
      </w:r>
      <w:r w:rsidRPr="00A639E5">
        <w:t xml:space="preserve"> – 1080 hours per year for teachers and 1020 hours per year for all other school employees).</w:t>
      </w:r>
      <w:r w:rsidRPr="000B0C14">
        <w:t xml:space="preserve"> Full-time employees are eligible for the Archdiocese</w:t>
      </w:r>
      <w:r>
        <w:t>’</w:t>
      </w:r>
      <w:r w:rsidRPr="000B0C14">
        <w:t>s benefit package, subject to the terms, conditions, and limitations of each benefit program. Part-time employees are those regularly scheduled to work less than 30 hours per week. Regular part-time employees</w:t>
      </w:r>
      <w:r>
        <w:t xml:space="preserve"> </w:t>
      </w:r>
      <w:r w:rsidRPr="000B0C14">
        <w:t>are eligible for</w:t>
      </w:r>
      <w:r>
        <w:t xml:space="preserve"> </w:t>
      </w:r>
      <w:r w:rsidRPr="000B0C14">
        <w:t>certain</w:t>
      </w:r>
      <w:r>
        <w:t xml:space="preserve"> </w:t>
      </w:r>
      <w:r w:rsidRPr="000B0C14">
        <w:t>benefits</w:t>
      </w:r>
      <w:r>
        <w:t xml:space="preserve"> </w:t>
      </w:r>
      <w:r w:rsidRPr="000B0C14">
        <w:t>sponsored by the Archdiocese subject to the terms, conditions, and limitations of each benefit program.</w:t>
      </w:r>
    </w:p>
    <w:p w14:paraId="6B3F6E22" w14:textId="77777777" w:rsidR="00844D5D" w:rsidRPr="0096591A" w:rsidRDefault="00844D5D" w:rsidP="00172FA8">
      <w:pPr>
        <w:pStyle w:val="Heading4"/>
      </w:pPr>
      <w:r>
        <w:t>Temporary - R</w:t>
      </w:r>
    </w:p>
    <w:p w14:paraId="7B70F4C6" w14:textId="77777777" w:rsidR="00844D5D" w:rsidRPr="000B0C14" w:rsidRDefault="00844D5D" w:rsidP="00844D5D">
      <w:pPr>
        <w:pStyle w:val="BodyText"/>
        <w:numPr>
          <w:ilvl w:val="3"/>
          <w:numId w:val="2"/>
        </w:numPr>
      </w:pPr>
      <w:r w:rsidRPr="000B0C14">
        <w:t xml:space="preserve">This term applies to employees hired as interim replacements to supplement the </w:t>
      </w:r>
      <w:r>
        <w:t>workforce</w:t>
      </w:r>
      <w:r w:rsidRPr="000B0C14">
        <w:t xml:space="preserve"> temporarily, or to assist in the completion of a specific project, regardless of the number of hours per week they work. Employment assignments in this category are of a limited duration</w:t>
      </w:r>
      <w:r>
        <w:t xml:space="preserve"> (less than six months)</w:t>
      </w:r>
      <w:r w:rsidRPr="000B0C14">
        <w:t>. While temporary employees receive all legally mandated benefits, they are ineligible for most of the Archdiocese</w:t>
      </w:r>
      <w:r>
        <w:t>’</w:t>
      </w:r>
      <w:r w:rsidRPr="000B0C14">
        <w:t xml:space="preserve">s other benefit programs. </w:t>
      </w:r>
    </w:p>
    <w:p w14:paraId="376B5BD2" w14:textId="77777777" w:rsidR="00844D5D" w:rsidRPr="000B0C14" w:rsidRDefault="00844D5D" w:rsidP="00844D5D">
      <w:pPr>
        <w:pStyle w:val="BodyText"/>
        <w:numPr>
          <w:ilvl w:val="3"/>
          <w:numId w:val="2"/>
        </w:numPr>
      </w:pPr>
      <w:r w:rsidRPr="000B0C14">
        <w:t>Eligibility for the group health/welfare and retirement plans is based upon actual hours worked not employment classification.</w:t>
      </w:r>
    </w:p>
    <w:p w14:paraId="2CAE65ED" w14:textId="77777777" w:rsidR="00844D5D" w:rsidRPr="000B0C14" w:rsidRDefault="00844D5D" w:rsidP="00844D5D">
      <w:pPr>
        <w:pStyle w:val="Heading2"/>
        <w:numPr>
          <w:ilvl w:val="2"/>
          <w:numId w:val="2"/>
        </w:numPr>
      </w:pPr>
      <w:bookmarkStart w:id="17" w:name="_Toc215753403"/>
      <w:r w:rsidRPr="000B0C14">
        <w:lastRenderedPageBreak/>
        <w:t>Working Hours and Schedule - M</w:t>
      </w:r>
      <w:bookmarkEnd w:id="17"/>
      <w:r w:rsidRPr="000B0C14">
        <w:t xml:space="preserve"> </w:t>
      </w:r>
    </w:p>
    <w:p w14:paraId="3988F862" w14:textId="77777777" w:rsidR="00844D5D" w:rsidRPr="007E41CA" w:rsidRDefault="00844D5D" w:rsidP="00844D5D">
      <w:pPr>
        <w:pStyle w:val="BodyText"/>
        <w:numPr>
          <w:ilvl w:val="3"/>
          <w:numId w:val="2"/>
        </w:numPr>
      </w:pPr>
      <w:r w:rsidRPr="000F57A8">
        <w:rPr>
          <w:noProof/>
        </w:rPr>
        <w:t>Church of the Good Example</w:t>
      </w:r>
      <w:r>
        <w:t xml:space="preserve">’s offices are normally open for business from  </w:t>
      </w:r>
      <w:permStart w:id="1781604056" w:edGrp="everyone"/>
      <w:r w:rsidRPr="000F57A8">
        <w:rPr>
          <w:rFonts w:eastAsiaTheme="minorEastAsia"/>
          <w:noProof/>
          <w:color w:val="FF0000"/>
        </w:rPr>
        <w:t>9:00am - 4:30pm Monday - Friday</w:t>
      </w:r>
      <w:r w:rsidRPr="00AB699B">
        <w:rPr>
          <w:rStyle w:val="SubtitleChar"/>
        </w:rPr>
        <w:t>.</w:t>
      </w:r>
    </w:p>
    <w:permEnd w:id="1781604056"/>
    <w:p w14:paraId="56ADA5C9" w14:textId="77777777" w:rsidR="00844D5D" w:rsidRDefault="00844D5D" w:rsidP="00844D5D">
      <w:pPr>
        <w:pStyle w:val="BodyText"/>
        <w:numPr>
          <w:ilvl w:val="3"/>
          <w:numId w:val="2"/>
        </w:numPr>
        <w:rPr>
          <w:noProof/>
        </w:rPr>
      </w:pPr>
      <w:r w:rsidRPr="005F2B9F">
        <w:t>With prior approval from the supervisor, employees may vary their work schedule outside of normal business hours while still reflecting an</w:t>
      </w:r>
      <w:r>
        <w:t xml:space="preserve"> 8 </w:t>
      </w:r>
      <w:r w:rsidRPr="005F2B9F">
        <w:t xml:space="preserve">hour workday. (See Section </w:t>
      </w:r>
      <w:r w:rsidRPr="00F91CB5">
        <w:t>2-8</w:t>
      </w:r>
      <w:r w:rsidRPr="005F2B9F">
        <w:t xml:space="preserve"> </w:t>
      </w:r>
      <w:r>
        <w:t xml:space="preserve">Flexible Work Arrangements </w:t>
      </w:r>
      <w:r w:rsidRPr="005F2B9F">
        <w:t xml:space="preserve">for details.) </w:t>
      </w:r>
      <w:r w:rsidRPr="00CE784D">
        <w:t xml:space="preserve">For each </w:t>
      </w:r>
      <w:r>
        <w:t>8.5</w:t>
      </w:r>
      <w:r w:rsidRPr="00CE784D">
        <w:t xml:space="preserve"> hour scheduled workday, employees are entitled to 30 minutes of unpaid time off for meals and two 15 minute paid breaks.</w:t>
      </w:r>
      <w:r>
        <w:t xml:space="preserve"> </w:t>
      </w:r>
    </w:p>
    <w:p w14:paraId="5EBDF638" w14:textId="77777777" w:rsidR="00844D5D" w:rsidRPr="00CB5F9D" w:rsidRDefault="00844D5D" w:rsidP="00844D5D">
      <w:pPr>
        <w:pStyle w:val="BodyText"/>
        <w:numPr>
          <w:ilvl w:val="3"/>
          <w:numId w:val="2"/>
        </w:numPr>
      </w:pPr>
      <w:r w:rsidRPr="00C44E89">
        <w:rPr>
          <w:noProof/>
        </w:rPr>
        <w:t>School faculty and designated staff presence is required at liturgical rites, at a minimum for the purpose of supervision of students.</w:t>
      </w:r>
      <w:r w:rsidRPr="00CB5F9D">
        <w:rPr>
          <w:color w:val="C00000"/>
          <w:u w:val="single"/>
        </w:rPr>
        <w:t xml:space="preserve"> </w:t>
      </w:r>
    </w:p>
    <w:p w14:paraId="389BB941" w14:textId="77777777" w:rsidR="00844D5D" w:rsidRDefault="00844D5D" w:rsidP="00844D5D">
      <w:pPr>
        <w:pStyle w:val="Heading2"/>
        <w:numPr>
          <w:ilvl w:val="2"/>
          <w:numId w:val="2"/>
        </w:numPr>
      </w:pPr>
      <w:bookmarkStart w:id="18" w:name="_Toc215753404"/>
      <w:r w:rsidRPr="008E6201">
        <w:t xml:space="preserve">Flexible Work Arrangements </w:t>
      </w:r>
      <w:r>
        <w:t>–</w:t>
      </w:r>
      <w:r w:rsidRPr="008E6201">
        <w:t xml:space="preserve"> O</w:t>
      </w:r>
      <w:bookmarkEnd w:id="18"/>
    </w:p>
    <w:p w14:paraId="491ED691" w14:textId="77777777" w:rsidR="00844D5D" w:rsidRPr="007E41CA" w:rsidRDefault="00844D5D" w:rsidP="00844D5D">
      <w:pPr>
        <w:pStyle w:val="BodyText"/>
        <w:numPr>
          <w:ilvl w:val="3"/>
          <w:numId w:val="2"/>
        </w:numPr>
      </w:pPr>
      <w:permStart w:id="1103571982" w:edGrp="everyone"/>
      <w:r>
        <w:rPr>
          <w:rStyle w:val="SubtitleChar"/>
        </w:rPr>
        <w:t>Remove or Keep</w:t>
      </w:r>
    </w:p>
    <w:p w14:paraId="3F1A5E5B" w14:textId="77777777" w:rsidR="00844D5D" w:rsidRPr="00A01251" w:rsidRDefault="00844D5D" w:rsidP="001E1A50">
      <w:pPr>
        <w:pStyle w:val="Subtitle"/>
      </w:pPr>
      <w:permStart w:id="1383022881" w:edGrp="everyone"/>
      <w:permEnd w:id="1103571982"/>
      <w:r w:rsidRPr="000F57A8">
        <w:rPr>
          <w:noProof/>
        </w:rPr>
        <w:t>Church of the Good Example</w:t>
      </w:r>
      <w:r w:rsidRPr="00A01251">
        <w:t xml:space="preserve"> is committed to helping employees maintain work life- balance by offering flexible work arrangements. These arrangements provide employees with increased flexibility in their work schedules while allowing </w:t>
      </w:r>
      <w:r w:rsidRPr="000F57A8">
        <w:rPr>
          <w:noProof/>
        </w:rPr>
        <w:t>Church of the Good Example</w:t>
      </w:r>
      <w:r w:rsidRPr="00A01251">
        <w:t xml:space="preserve"> to maintain a productive work environment. While working remotely is the most common flexible work option.</w:t>
      </w:r>
    </w:p>
    <w:p w14:paraId="71A28F30" w14:textId="77777777" w:rsidR="00844D5D" w:rsidRDefault="00844D5D" w:rsidP="001E1A50">
      <w:pPr>
        <w:pStyle w:val="Subtitle"/>
      </w:pPr>
      <w:r w:rsidRPr="00A01251">
        <w:t xml:space="preserve">Employees will be considered for remote work arrangements with consideration given to the ability of the individual to accomplish both work and personal goals while maintaining productivity and dedication to the quality of their work.  </w:t>
      </w:r>
    </w:p>
    <w:p w14:paraId="045C253E" w14:textId="77777777" w:rsidR="00844D5D" w:rsidRPr="00A01251" w:rsidRDefault="00844D5D" w:rsidP="001E1A50">
      <w:pPr>
        <w:pStyle w:val="Subtitle"/>
      </w:pPr>
      <w:r w:rsidRPr="00A01251">
        <w:t xml:space="preserve"> </w:t>
      </w:r>
    </w:p>
    <w:p w14:paraId="5E0D784A" w14:textId="77777777" w:rsidR="00844D5D" w:rsidRDefault="00844D5D" w:rsidP="001E1A50">
      <w:pPr>
        <w:pStyle w:val="Subtitle"/>
      </w:pPr>
      <w:r w:rsidRPr="00A01251">
        <w:t xml:space="preserve">Remote work arrangements are not an entitlement, a Parish-wide benefit nor do they change the basic terms or conditions of employment at </w:t>
      </w:r>
      <w:r w:rsidRPr="000F57A8">
        <w:rPr>
          <w:noProof/>
        </w:rPr>
        <w:t>Church of the Good Example</w:t>
      </w:r>
      <w:r w:rsidRPr="00A01251">
        <w:t xml:space="preserve">. The employee seeking such an arrangement must have a satisfactory attendance record, meet all expectations in their current role, and consistently demonstrate the ability to complete tasks and assignments on a timely basis.  The arrangement may be canceled by the employee’s manager with reasonable notice where flexible scheduling does not meet the expectations as described in this policy.   </w:t>
      </w:r>
      <w:r>
        <w:br/>
      </w:r>
    </w:p>
    <w:p w14:paraId="45CC94A3" w14:textId="77777777" w:rsidR="00844D5D" w:rsidRPr="00A01251" w:rsidRDefault="00844D5D" w:rsidP="001E1A50">
      <w:pPr>
        <w:pStyle w:val="Subtitle"/>
      </w:pPr>
      <w:r w:rsidRPr="000F57A8">
        <w:rPr>
          <w:noProof/>
        </w:rPr>
        <w:t>Church of the Good Example</w:t>
      </w:r>
      <w:r w:rsidRPr="00A01251">
        <w:t xml:space="preserve"> considers working remotely to be a viable, flexible work option when both the employee and the job are suited to such an arrangement. Under this type of flexible work option, the employee and manager create a schedule that includes some days working remotely and some days working in the office. </w:t>
      </w:r>
      <w:r>
        <w:br/>
      </w:r>
    </w:p>
    <w:p w14:paraId="546EFE51" w14:textId="77777777" w:rsidR="00844D5D" w:rsidRPr="00A01251" w:rsidRDefault="00844D5D" w:rsidP="001E1A50">
      <w:pPr>
        <w:pStyle w:val="Subtitle"/>
      </w:pPr>
      <w:r w:rsidRPr="00A01251">
        <w:t xml:space="preserve">Remote work is not designed to be a replacement for appropriate childcare. Although an individual employee’s schedule may be modified to accommodate childcare needs, the focus of the arrangement must remain on job performance and meeting work demands.  </w:t>
      </w:r>
      <w:r>
        <w:br/>
      </w:r>
    </w:p>
    <w:p w14:paraId="411F3FBE" w14:textId="77777777" w:rsidR="00844D5D" w:rsidRPr="00A01251" w:rsidRDefault="00844D5D" w:rsidP="001E1A50">
      <w:pPr>
        <w:pStyle w:val="Subtitle"/>
      </w:pPr>
      <w:r w:rsidRPr="00A01251">
        <w:t xml:space="preserve">To help meet the needs of employees with children, in the case of an emergency – such as an unexpected school closing, last-minute childcare problems, or instances where the child is too ill to attend school – the employee may remain home but must use vacation, sick, or personal time off to </w:t>
      </w:r>
      <w:r w:rsidRPr="00A01251">
        <w:lastRenderedPageBreak/>
        <w:t>care for the child.</w:t>
      </w:r>
      <w:r>
        <w:br/>
      </w:r>
    </w:p>
    <w:p w14:paraId="66DD3F74" w14:textId="77777777" w:rsidR="00844D5D" w:rsidRPr="00805C83" w:rsidRDefault="00844D5D" w:rsidP="001E1A50">
      <w:pPr>
        <w:pStyle w:val="Subtitle"/>
        <w:rPr>
          <w:rFonts w:eastAsia="Times New Roman"/>
        </w:rPr>
      </w:pPr>
      <w:r w:rsidRPr="00A01251">
        <w:t>Other requests for flexible work arrangements will be reviewed on a case-by-case basis.</w:t>
      </w:r>
    </w:p>
    <w:p w14:paraId="50D82067" w14:textId="77777777" w:rsidR="00844D5D" w:rsidRPr="004F131A" w:rsidRDefault="00844D5D" w:rsidP="00844D5D">
      <w:pPr>
        <w:pStyle w:val="Heading2"/>
        <w:numPr>
          <w:ilvl w:val="2"/>
          <w:numId w:val="2"/>
        </w:numPr>
      </w:pPr>
      <w:bookmarkStart w:id="19" w:name="_Toc215753405"/>
      <w:permEnd w:id="1383022881"/>
      <w:r w:rsidRPr="000B0C14">
        <w:t>Compensation Philosophy</w:t>
      </w:r>
      <w:r>
        <w:t xml:space="preserve"> </w:t>
      </w:r>
      <w:r w:rsidRPr="000B0C14">
        <w:t xml:space="preserve"> </w:t>
      </w:r>
      <w:r>
        <w:t xml:space="preserve"> - O</w:t>
      </w:r>
      <w:bookmarkEnd w:id="19"/>
    </w:p>
    <w:p w14:paraId="0E5FF267" w14:textId="77777777" w:rsidR="00844D5D" w:rsidRPr="000B0C14" w:rsidRDefault="00844D5D" w:rsidP="00844D5D">
      <w:pPr>
        <w:pStyle w:val="BodyText"/>
        <w:numPr>
          <w:ilvl w:val="3"/>
          <w:numId w:val="2"/>
        </w:numPr>
      </w:pPr>
      <w:r w:rsidRPr="000B0C14">
        <w:t xml:space="preserve">While maintaining fiscal responsibility, </w:t>
      </w:r>
      <w:r w:rsidRPr="000F57A8">
        <w:rPr>
          <w:noProof/>
        </w:rPr>
        <w:t>Church of the Good Example</w:t>
      </w:r>
      <w:r w:rsidRPr="000B0C14">
        <w:t xml:space="preserve"> is committed to compensating staff in a manner that is consistent</w:t>
      </w:r>
      <w:r>
        <w:t xml:space="preserve">, </w:t>
      </w:r>
      <w:r w:rsidRPr="000B0C14">
        <w:t>reflective of the external market</w:t>
      </w:r>
      <w:r>
        <w:t xml:space="preserve">, and appropriate to </w:t>
      </w:r>
      <w:r w:rsidRPr="000F57A8">
        <w:rPr>
          <w:noProof/>
        </w:rPr>
        <w:t>Church of the Good Example</w:t>
      </w:r>
      <w:r w:rsidRPr="00A639E5">
        <w:t>’s</w:t>
      </w:r>
      <w:r>
        <w:t xml:space="preserve"> financial circumstances.</w:t>
      </w:r>
      <w:r w:rsidRPr="000B0C14">
        <w:t xml:space="preserve"> Compensation is also designed to provide recognition for the achievement of institutional goals and professional competency. Specifically, the goal of our compensation program is to achieve the following objectives:</w:t>
      </w:r>
    </w:p>
    <w:p w14:paraId="11E30AE0" w14:textId="77777777" w:rsidR="00844D5D" w:rsidRPr="001C7FE3" w:rsidRDefault="00844D5D" w:rsidP="00CE784D">
      <w:pPr>
        <w:pStyle w:val="Bullets"/>
      </w:pPr>
      <w:r w:rsidRPr="001C7FE3">
        <w:t>Internal equity</w:t>
      </w:r>
      <w:r w:rsidRPr="000B0C14">
        <w:t>.</w:t>
      </w:r>
    </w:p>
    <w:p w14:paraId="4E24E25B" w14:textId="77777777" w:rsidR="00844D5D" w:rsidRPr="001C7FE3" w:rsidRDefault="00844D5D" w:rsidP="00CE784D">
      <w:pPr>
        <w:pStyle w:val="Bullets"/>
      </w:pPr>
      <w:r w:rsidRPr="001C7FE3">
        <w:t>External equity</w:t>
      </w:r>
      <w:r w:rsidRPr="000B0C14">
        <w:t>.</w:t>
      </w:r>
    </w:p>
    <w:p w14:paraId="780C92A0" w14:textId="77777777" w:rsidR="00844D5D" w:rsidRPr="001C7FE3" w:rsidRDefault="00844D5D" w:rsidP="00CE784D">
      <w:pPr>
        <w:pStyle w:val="Bullets"/>
      </w:pPr>
      <w:r w:rsidRPr="001C7FE3">
        <w:t>Increased performance and productivity</w:t>
      </w:r>
      <w:r w:rsidRPr="000B0C14">
        <w:t>.</w:t>
      </w:r>
    </w:p>
    <w:p w14:paraId="1561EE9A" w14:textId="77777777" w:rsidR="00844D5D" w:rsidRPr="001C7FE3" w:rsidRDefault="00844D5D" w:rsidP="00CE784D">
      <w:pPr>
        <w:pStyle w:val="Bullets"/>
      </w:pPr>
      <w:r w:rsidRPr="001C7FE3">
        <w:t>Compliance with laws and regulations</w:t>
      </w:r>
      <w:r>
        <w:t>.</w:t>
      </w:r>
    </w:p>
    <w:p w14:paraId="690B41C4" w14:textId="77777777" w:rsidR="00844D5D" w:rsidRPr="003A0CE9" w:rsidRDefault="00844D5D" w:rsidP="00CE784D">
      <w:pPr>
        <w:pStyle w:val="Bullets"/>
      </w:pPr>
      <w:r w:rsidRPr="001C7FE3">
        <w:t xml:space="preserve">Administrative efficiency. </w:t>
      </w:r>
    </w:p>
    <w:p w14:paraId="6FE6E267" w14:textId="77777777" w:rsidR="00844D5D" w:rsidRDefault="00844D5D" w:rsidP="00844D5D">
      <w:pPr>
        <w:pStyle w:val="Heading2"/>
        <w:numPr>
          <w:ilvl w:val="2"/>
          <w:numId w:val="2"/>
        </w:numPr>
      </w:pPr>
      <w:bookmarkStart w:id="20" w:name="_Toc215753406"/>
      <w:r w:rsidRPr="000B0C14">
        <w:t xml:space="preserve">Pay Dates </w:t>
      </w:r>
      <w:r>
        <w:t>- M</w:t>
      </w:r>
      <w:bookmarkEnd w:id="20"/>
      <w:r w:rsidRPr="000B0C14">
        <w:t xml:space="preserve"> </w:t>
      </w:r>
    </w:p>
    <w:p w14:paraId="07888055" w14:textId="77777777" w:rsidR="00844D5D" w:rsidRPr="007E41CA" w:rsidRDefault="00844D5D" w:rsidP="00844D5D">
      <w:pPr>
        <w:pStyle w:val="BodyText"/>
        <w:numPr>
          <w:ilvl w:val="3"/>
          <w:numId w:val="2"/>
        </w:numPr>
      </w:pPr>
      <w:r w:rsidRPr="007E41CA">
        <w:t>Employees are paid</w:t>
      </w:r>
      <w:r>
        <w:t xml:space="preserve"> </w:t>
      </w:r>
      <w:permStart w:id="2115184498" w:edGrp="everyone"/>
      <w:r w:rsidRPr="000F57A8">
        <w:rPr>
          <w:rFonts w:eastAsiaTheme="minorEastAsia"/>
          <w:noProof/>
          <w:color w:val="FF0000"/>
        </w:rPr>
        <w:t>bi-weekly</w:t>
      </w:r>
      <w:r w:rsidRPr="00AB699B">
        <w:rPr>
          <w:rStyle w:val="SubtitleChar"/>
        </w:rPr>
        <w:t xml:space="preserve"> </w:t>
      </w:r>
      <w:r>
        <w:rPr>
          <w:rStyle w:val="SubtitleChar"/>
        </w:rPr>
        <w:t xml:space="preserve">on </w:t>
      </w:r>
      <w:r w:rsidRPr="000F57A8">
        <w:rPr>
          <w:rFonts w:eastAsiaTheme="minorEastAsia"/>
          <w:noProof/>
          <w:color w:val="FF0000"/>
        </w:rPr>
        <w:t>alternating Fridays</w:t>
      </w:r>
      <w:r w:rsidRPr="00AB699B">
        <w:rPr>
          <w:rStyle w:val="SubtitleChar"/>
        </w:rPr>
        <w:t>.</w:t>
      </w:r>
    </w:p>
    <w:permEnd w:id="2115184498"/>
    <w:p w14:paraId="1AAFFA8C" w14:textId="77777777" w:rsidR="00844D5D" w:rsidRDefault="00844D5D" w:rsidP="00844D5D">
      <w:pPr>
        <w:pStyle w:val="BodyText"/>
        <w:numPr>
          <w:ilvl w:val="3"/>
          <w:numId w:val="2"/>
        </w:numPr>
      </w:pPr>
      <w:r w:rsidRPr="007E41CA">
        <w:t>Each paycheck will include earnings for all work performed through the end of the current</w:t>
      </w:r>
      <w:r>
        <w:t xml:space="preserve"> </w:t>
      </w:r>
      <w:r w:rsidRPr="007E41CA">
        <w:t xml:space="preserve">payroll period. If a regularly scheduled payday falls on a day off (e.g., a holiday), employees will receive their paychecks </w:t>
      </w:r>
      <w:r w:rsidRPr="001C7FE3">
        <w:t xml:space="preserve">on the last </w:t>
      </w:r>
      <w:r>
        <w:t xml:space="preserve">business </w:t>
      </w:r>
      <w:r w:rsidRPr="001C7FE3">
        <w:t>day of work before the regularly scheduled payday</w:t>
      </w:r>
      <w:r w:rsidRPr="007E41CA">
        <w:t>.</w:t>
      </w:r>
    </w:p>
    <w:p w14:paraId="6C2B9324" w14:textId="77777777" w:rsidR="00844D5D" w:rsidRPr="00F82A29" w:rsidRDefault="00844D5D" w:rsidP="00844D5D">
      <w:pPr>
        <w:pStyle w:val="BodyText"/>
        <w:numPr>
          <w:ilvl w:val="3"/>
          <w:numId w:val="2"/>
        </w:numPr>
      </w:pPr>
      <w:r w:rsidRPr="00F82A29">
        <w:t xml:space="preserve">Payroll stubs itemize deductions made from gross earnings. By law, </w:t>
      </w:r>
      <w:r w:rsidRPr="000F57A8">
        <w:rPr>
          <w:noProof/>
        </w:rPr>
        <w:t>Church of the Good Example</w:t>
      </w:r>
      <w:r w:rsidRPr="00F82A29">
        <w:t xml:space="preserve"> is required to make deductions for </w:t>
      </w:r>
      <w:r w:rsidRPr="00762618">
        <w:t>social security, federal income tax,</w:t>
      </w:r>
      <w:r w:rsidRPr="00286D91">
        <w:t xml:space="preserve"> and other mandatory taxes and deductions. These required deductions may include court-ordered garnishments. </w:t>
      </w:r>
      <w:r w:rsidRPr="000F57A8">
        <w:rPr>
          <w:noProof/>
        </w:rPr>
        <w:t>Church of the Good Example</w:t>
      </w:r>
      <w:r w:rsidRPr="00237FA4">
        <w:t xml:space="preserve"> offers benefits beyond those required by state and federal law. Eligible employees may voluntarily authorize deductions from their paychecks to cover the costs of participation in these benefits.  Payroll stubs will also differentiate between regular, and overtime </w:t>
      </w:r>
      <w:r w:rsidRPr="00F82A29">
        <w:t>pay.</w:t>
      </w:r>
    </w:p>
    <w:p w14:paraId="5EB8B474" w14:textId="77777777" w:rsidR="00844D5D" w:rsidRPr="000B0C14" w:rsidRDefault="00844D5D" w:rsidP="00844D5D">
      <w:pPr>
        <w:pStyle w:val="BodyText"/>
        <w:numPr>
          <w:ilvl w:val="3"/>
          <w:numId w:val="2"/>
        </w:numPr>
      </w:pPr>
      <w:r w:rsidRPr="000B0C14">
        <w:t>If there is an error in an employee</w:t>
      </w:r>
      <w:r>
        <w:t>’</w:t>
      </w:r>
      <w:r w:rsidRPr="000B0C14">
        <w:t xml:space="preserve">s paycheck, the employee should immediately bring the matter to </w:t>
      </w:r>
      <w:r>
        <w:t>t</w:t>
      </w:r>
      <w:r w:rsidRPr="000B0C14">
        <w:t xml:space="preserve">he attention of their supervisor or the payroll administrator so that </w:t>
      </w:r>
      <w:r w:rsidRPr="000F57A8">
        <w:rPr>
          <w:noProof/>
        </w:rPr>
        <w:t>Church of the Good Example</w:t>
      </w:r>
      <w:r w:rsidRPr="000B0C14">
        <w:t xml:space="preserve"> can resolve the matter as quickly as possible.</w:t>
      </w:r>
    </w:p>
    <w:p w14:paraId="6EEFA107" w14:textId="77777777" w:rsidR="00844D5D" w:rsidRPr="000B0C14" w:rsidRDefault="00844D5D" w:rsidP="00844D5D">
      <w:pPr>
        <w:pStyle w:val="BodyText"/>
        <w:numPr>
          <w:ilvl w:val="3"/>
          <w:numId w:val="2"/>
        </w:numPr>
      </w:pPr>
      <w:r w:rsidRPr="000B0C14">
        <w:t xml:space="preserve">Employees are strongly encouraged to use direct deposit set up online through </w:t>
      </w:r>
      <w:r w:rsidRPr="000F57A8">
        <w:rPr>
          <w:noProof/>
        </w:rPr>
        <w:t>Church of the Good Example</w:t>
      </w:r>
      <w:r w:rsidRPr="00A639E5">
        <w:t>’s</w:t>
      </w:r>
      <w:r w:rsidRPr="000B0C14">
        <w:t xml:space="preserve"> payroll system. Paycheck stubs are available on the payroll provider</w:t>
      </w:r>
      <w:r>
        <w:t>’</w:t>
      </w:r>
      <w:r w:rsidRPr="000B0C14">
        <w:t>s web portal</w:t>
      </w:r>
      <w:r>
        <w:t>.</w:t>
      </w:r>
      <w:r w:rsidRPr="000B0C14">
        <w:t xml:space="preserve"> </w:t>
      </w:r>
    </w:p>
    <w:p w14:paraId="7A01700B" w14:textId="77777777" w:rsidR="00844D5D" w:rsidRPr="000B0C14" w:rsidRDefault="00844D5D" w:rsidP="00844D5D">
      <w:pPr>
        <w:pStyle w:val="BodyText"/>
        <w:numPr>
          <w:ilvl w:val="3"/>
          <w:numId w:val="2"/>
        </w:numPr>
      </w:pPr>
      <w:r w:rsidRPr="000F57A8">
        <w:rPr>
          <w:noProof/>
        </w:rPr>
        <w:t>Church of the Good Example</w:t>
      </w:r>
      <w:r w:rsidRPr="000B0C14">
        <w:t xml:space="preserve"> does not permit pay advances. </w:t>
      </w:r>
    </w:p>
    <w:p w14:paraId="2434426B" w14:textId="77777777" w:rsidR="00844D5D" w:rsidRPr="000B0C14" w:rsidRDefault="00844D5D" w:rsidP="00844D5D">
      <w:pPr>
        <w:pStyle w:val="Heading2"/>
        <w:numPr>
          <w:ilvl w:val="2"/>
          <w:numId w:val="2"/>
        </w:numPr>
      </w:pPr>
      <w:bookmarkStart w:id="21" w:name="_Toc215753407"/>
      <w:r w:rsidRPr="000B0C14">
        <w:t>Overtime</w:t>
      </w:r>
      <w:r>
        <w:t xml:space="preserve"> - R</w:t>
      </w:r>
      <w:bookmarkEnd w:id="21"/>
    </w:p>
    <w:p w14:paraId="03E4D66C" w14:textId="77777777" w:rsidR="00844D5D" w:rsidRPr="000B0C14" w:rsidRDefault="00844D5D" w:rsidP="00844D5D">
      <w:pPr>
        <w:pStyle w:val="BodyText"/>
        <w:numPr>
          <w:ilvl w:val="3"/>
          <w:numId w:val="2"/>
        </w:numPr>
      </w:pPr>
      <w:r>
        <w:t xml:space="preserve">Although overtime is generally discouraged, when </w:t>
      </w:r>
      <w:r w:rsidRPr="000B0C14">
        <w:t xml:space="preserve">operating requirements or other needs cannot be met during regular working hours, employees may be scheduled to work overtime. When possible, advance notification of these mandatory assignments will be provided. Non-exempt employees who are required to work in excess of 40 hours per week will be compensated at one and one-half times the regular hourly rate for all hours worked over forty in the workweek. As required by law, overtime </w:t>
      </w:r>
      <w:r w:rsidRPr="000B0C14">
        <w:lastRenderedPageBreak/>
        <w:t>pay is based on actual hours worked</w:t>
      </w:r>
      <w:r w:rsidRPr="004F3935">
        <w:t>.</w:t>
      </w:r>
      <w:r w:rsidRPr="000B0C14">
        <w:t xml:space="preserve"> </w:t>
      </w:r>
      <w:r>
        <w:t xml:space="preserve"> With the exception of emergency situations, overtime must be approved in advance by the employee’s supervisor. </w:t>
      </w:r>
      <w:r w:rsidRPr="000B0C14">
        <w:t>Unapproved overtime that occurs on a consistent basis may result in disciplinary action. Time off such as holiday, sick leave, vacation leave, or any leave of absence will not be considered hours worked for purposes of performing overtime calculations.</w:t>
      </w:r>
    </w:p>
    <w:p w14:paraId="7D028EA6" w14:textId="77777777" w:rsidR="00844D5D" w:rsidRPr="000B0C14" w:rsidRDefault="00844D5D" w:rsidP="00844D5D">
      <w:pPr>
        <w:pStyle w:val="BodyText"/>
        <w:numPr>
          <w:ilvl w:val="3"/>
          <w:numId w:val="2"/>
        </w:numPr>
      </w:pPr>
      <w:r w:rsidRPr="000B0C14">
        <w:t>For purposes of calculating overtime for non-exempt employees, the workweek begins at 12:00 a.m. Central time on Sunday and ends at 11:59 p.m. Central time on the following Saturday.</w:t>
      </w:r>
    </w:p>
    <w:p w14:paraId="662776F4" w14:textId="77777777" w:rsidR="00844D5D" w:rsidRPr="000B0C14" w:rsidRDefault="00844D5D" w:rsidP="00844D5D">
      <w:pPr>
        <w:pStyle w:val="Heading2"/>
        <w:numPr>
          <w:ilvl w:val="2"/>
          <w:numId w:val="2"/>
        </w:numPr>
      </w:pPr>
      <w:bookmarkStart w:id="22" w:name="_Toc215753408"/>
      <w:r w:rsidRPr="000B0C14">
        <w:t>Timekeeping Procedures</w:t>
      </w:r>
      <w:r>
        <w:t xml:space="preserve"> - R</w:t>
      </w:r>
      <w:bookmarkEnd w:id="22"/>
    </w:p>
    <w:p w14:paraId="130B6A33" w14:textId="77777777" w:rsidR="00844D5D" w:rsidRDefault="00844D5D" w:rsidP="00844D5D">
      <w:pPr>
        <w:pStyle w:val="BodyText"/>
        <w:numPr>
          <w:ilvl w:val="3"/>
          <w:numId w:val="2"/>
        </w:numPr>
      </w:pPr>
      <w:r w:rsidRPr="000B0C14">
        <w:t>All full-time/part-time non-exempt staff and part-time exempt salaried staff are required to submit time records on a</w:t>
      </w:r>
      <w:r>
        <w:t xml:space="preserve"> </w:t>
      </w:r>
      <w:r w:rsidRPr="000F57A8">
        <w:rPr>
          <w:noProof/>
        </w:rPr>
        <w:t>bi-weekly</w:t>
      </w:r>
      <w:r>
        <w:t xml:space="preserve"> </w:t>
      </w:r>
      <w:r w:rsidRPr="000B0C14">
        <w:t xml:space="preserve">or other pay frequency basis, if applicable, for payroll and benefit purposes. </w:t>
      </w:r>
    </w:p>
    <w:p w14:paraId="37F5EE29" w14:textId="77777777" w:rsidR="00844D5D" w:rsidRPr="000B0C14" w:rsidRDefault="00844D5D" w:rsidP="00844D5D">
      <w:pPr>
        <w:pStyle w:val="BodyText"/>
        <w:numPr>
          <w:ilvl w:val="3"/>
          <w:numId w:val="2"/>
        </w:numPr>
      </w:pPr>
      <w:r w:rsidRPr="000B0C14">
        <w:t xml:space="preserve">An exempt full-time employee is presumed to work a standard 40-hour workweek, which includes use of paid </w:t>
      </w:r>
      <w:r>
        <w:t>leave</w:t>
      </w:r>
      <w:r w:rsidRPr="000B0C14">
        <w:t xml:space="preserve"> benefits for every absence. Exempt employees are considered present if they work any portion of the day, except for periods of intermittent leave under the Family Medical Leave Act. </w:t>
      </w:r>
    </w:p>
    <w:p w14:paraId="70BE673E" w14:textId="77777777" w:rsidR="00844D5D" w:rsidRPr="000B0C14" w:rsidRDefault="00844D5D" w:rsidP="00844D5D">
      <w:pPr>
        <w:pStyle w:val="BodyText"/>
        <w:numPr>
          <w:ilvl w:val="3"/>
          <w:numId w:val="2"/>
        </w:numPr>
      </w:pPr>
      <w:r w:rsidRPr="000B0C14">
        <w:t xml:space="preserve">Non-exempt employees are required to indicate the total hours worked each day, excluding lunch periods. When applicable, employees are to indicate the type of absence where requested. Non-exempt employees must be paid straight time wages for all hours worked up to and including 40 within the same workweek. They must be paid time-and-a-half for all time actually worked </w:t>
      </w:r>
      <w:r>
        <w:t>more than</w:t>
      </w:r>
      <w:r w:rsidRPr="000B0C14">
        <w:t xml:space="preserve"> 40 within the same workweek. </w:t>
      </w:r>
    </w:p>
    <w:p w14:paraId="538BB93F" w14:textId="77777777" w:rsidR="00844D5D" w:rsidRPr="000B0C14" w:rsidRDefault="00844D5D" w:rsidP="00844D5D">
      <w:pPr>
        <w:pStyle w:val="BodyText"/>
        <w:numPr>
          <w:ilvl w:val="3"/>
          <w:numId w:val="2"/>
        </w:numPr>
      </w:pPr>
      <w:r w:rsidRPr="000B0C14">
        <w:t>Altering, falsifying or tampering with time records is prohibited and subjects the employee to discipline, up to and including separation. Any errors in the time record should be reported immediately to the employee</w:t>
      </w:r>
      <w:r>
        <w:t>’</w:t>
      </w:r>
      <w:r w:rsidRPr="000B0C14">
        <w:t>s supervisor or payroll administrator, who will attempt to correct legitimate errors. </w:t>
      </w:r>
    </w:p>
    <w:p w14:paraId="324E8C51" w14:textId="77777777" w:rsidR="00844D5D" w:rsidRPr="000B0C14" w:rsidRDefault="00844D5D" w:rsidP="00844D5D">
      <w:pPr>
        <w:pStyle w:val="Heading2"/>
        <w:numPr>
          <w:ilvl w:val="2"/>
          <w:numId w:val="2"/>
        </w:numPr>
      </w:pPr>
      <w:bookmarkStart w:id="23" w:name="_Toc215753409"/>
      <w:r w:rsidRPr="000B0C14">
        <w:t>Safe Harbor Policy for Exempt Employees</w:t>
      </w:r>
      <w:r>
        <w:t xml:space="preserve"> - R</w:t>
      </w:r>
      <w:bookmarkEnd w:id="23"/>
      <w:r>
        <w:t xml:space="preserve"> </w:t>
      </w:r>
    </w:p>
    <w:p w14:paraId="0A69BE85" w14:textId="77777777" w:rsidR="00844D5D" w:rsidRPr="001B7A36" w:rsidRDefault="00844D5D" w:rsidP="00844D5D">
      <w:pPr>
        <w:pStyle w:val="BodyText"/>
        <w:numPr>
          <w:ilvl w:val="3"/>
          <w:numId w:val="2"/>
        </w:numPr>
      </w:pPr>
      <w:r w:rsidRPr="000B0C14">
        <w:t xml:space="preserve">It is </w:t>
      </w:r>
      <w:r w:rsidRPr="000F57A8">
        <w:rPr>
          <w:noProof/>
        </w:rPr>
        <w:t>Church of the Good Example</w:t>
      </w:r>
      <w:r w:rsidRPr="00A639E5">
        <w:t>’s</w:t>
      </w:r>
      <w:r w:rsidRPr="000B0C14">
        <w:t xml:space="preserve"> policy and practice to accurately compensate employees and to do so in compliance with all applicable state and federal laws. To ensure proper payment and that no improper deductions are made, employees must review pay stubs promptly to identify and report any errors.</w:t>
      </w:r>
    </w:p>
    <w:p w14:paraId="15BEA58C" w14:textId="77777777" w:rsidR="00844D5D" w:rsidRPr="000B0C14" w:rsidRDefault="00844D5D" w:rsidP="00844D5D">
      <w:pPr>
        <w:pStyle w:val="BodyText"/>
        <w:numPr>
          <w:ilvl w:val="3"/>
          <w:numId w:val="2"/>
        </w:numPr>
      </w:pPr>
      <w:r w:rsidRPr="000B0C14">
        <w:t xml:space="preserve">Employees in exempt salaried positions will receive a salary intended to compensate them for all </w:t>
      </w:r>
      <w:r>
        <w:t xml:space="preserve"> </w:t>
      </w:r>
      <w:r w:rsidRPr="000B0C14">
        <w:t xml:space="preserve">hours they work for </w:t>
      </w:r>
      <w:r w:rsidRPr="000F57A8">
        <w:rPr>
          <w:noProof/>
        </w:rPr>
        <w:t>Church of the Good Example</w:t>
      </w:r>
      <w:r w:rsidRPr="000B0C14">
        <w:t>. This salary will be established at the time of hire or classification as an exempt employee. While it may be subject to review and modification from time to time, such as during standard salary reviews, the salary will be a predetermined amount that will not be subject to deductions for variations in the quantity or quality of the work performed.</w:t>
      </w:r>
    </w:p>
    <w:p w14:paraId="4DE1AC4C" w14:textId="77777777" w:rsidR="00844D5D" w:rsidRPr="000B0C14" w:rsidRDefault="00844D5D" w:rsidP="00844D5D">
      <w:pPr>
        <w:pStyle w:val="BodyText"/>
        <w:numPr>
          <w:ilvl w:val="3"/>
          <w:numId w:val="2"/>
        </w:numPr>
      </w:pPr>
      <w:r w:rsidRPr="000B0C14">
        <w:t>Under federal and state law, salary is subject to c</w:t>
      </w:r>
      <w:r>
        <w:t>ertain deductions. For example</w:t>
      </w:r>
      <w:r w:rsidRPr="000B0C14">
        <w:t>, salary can be reduced for the following reasons:</w:t>
      </w:r>
    </w:p>
    <w:p w14:paraId="659BC18A" w14:textId="77777777" w:rsidR="00844D5D" w:rsidRPr="001C7FE3" w:rsidRDefault="00844D5D" w:rsidP="00CE784D">
      <w:pPr>
        <w:pStyle w:val="Bullets"/>
      </w:pPr>
      <w:r w:rsidRPr="001C7FE3">
        <w:t xml:space="preserve">Full-day disciplinary suspensions for infractions of </w:t>
      </w:r>
      <w:r w:rsidRPr="00A639E5">
        <w:rPr>
          <w:rStyle w:val="SubtleEmphasis"/>
        </w:rPr>
        <w:t xml:space="preserve">Parish and </w:t>
      </w:r>
      <w:r w:rsidRPr="001C7FE3">
        <w:t>Archdiocesan written policies and procedures</w:t>
      </w:r>
      <w:r w:rsidRPr="00FF6E34">
        <w:t>.</w:t>
      </w:r>
    </w:p>
    <w:p w14:paraId="235CB47C" w14:textId="77777777" w:rsidR="00844D5D" w:rsidRPr="001C7FE3" w:rsidRDefault="00844D5D" w:rsidP="00CE784D">
      <w:pPr>
        <w:pStyle w:val="Bullets"/>
      </w:pPr>
      <w:r w:rsidRPr="001C7FE3">
        <w:t>Absences under the Family and Medical Leave Act (“FMLA”), either full or partial</w:t>
      </w:r>
      <w:r w:rsidRPr="000B0C14">
        <w:t xml:space="preserve"> </w:t>
      </w:r>
      <w:r w:rsidRPr="001C7FE3">
        <w:t>day absences</w:t>
      </w:r>
      <w:r w:rsidRPr="000B0C14">
        <w:t>.</w:t>
      </w:r>
    </w:p>
    <w:p w14:paraId="3684BB5C" w14:textId="77777777" w:rsidR="00844D5D" w:rsidRPr="001C7FE3" w:rsidRDefault="00844D5D" w:rsidP="00CE784D">
      <w:pPr>
        <w:pStyle w:val="Bullets"/>
      </w:pPr>
      <w:r w:rsidRPr="001C7FE3">
        <w:t>The first or last week of employment, in the event the employee works less than a full week; and</w:t>
      </w:r>
    </w:p>
    <w:p w14:paraId="1D1488BF" w14:textId="77777777" w:rsidR="00844D5D" w:rsidRPr="001C7FE3" w:rsidRDefault="00844D5D" w:rsidP="00CE784D">
      <w:pPr>
        <w:pStyle w:val="Bullets"/>
      </w:pPr>
      <w:r w:rsidRPr="001C7FE3">
        <w:lastRenderedPageBreak/>
        <w:t>Any full workweek in which the employee does not perform any work and is not using vacation or other paid leave.</w:t>
      </w:r>
    </w:p>
    <w:p w14:paraId="37CED670" w14:textId="77777777" w:rsidR="00844D5D" w:rsidRPr="000B0C14" w:rsidRDefault="00844D5D" w:rsidP="00844D5D">
      <w:pPr>
        <w:pStyle w:val="BodyText"/>
        <w:numPr>
          <w:ilvl w:val="3"/>
          <w:numId w:val="2"/>
        </w:numPr>
      </w:pPr>
      <w:r w:rsidRPr="000B0C14">
        <w:t>Salary may also be reduced for certain types of deductions, such as a portion of health, dental, or life insurance premiums; state, federal, or local taxes; social security; or voluntary contributions to a 403(b) or FSA/HSA plan.</w:t>
      </w:r>
    </w:p>
    <w:p w14:paraId="1505525E" w14:textId="77777777" w:rsidR="00844D5D" w:rsidRPr="000B0C14" w:rsidRDefault="00844D5D" w:rsidP="00844D5D">
      <w:pPr>
        <w:pStyle w:val="BodyText"/>
        <w:numPr>
          <w:ilvl w:val="3"/>
          <w:numId w:val="2"/>
        </w:numPr>
      </w:pPr>
      <w:r w:rsidRPr="000B0C14">
        <w:t>During work weeks in which the employee performed any work, salary will not be reduced for any of the following reasons:</w:t>
      </w:r>
    </w:p>
    <w:p w14:paraId="0835A529" w14:textId="77777777" w:rsidR="00844D5D" w:rsidRPr="000B0C14" w:rsidRDefault="00844D5D" w:rsidP="00CE784D">
      <w:pPr>
        <w:pStyle w:val="Bullets"/>
      </w:pPr>
      <w:r w:rsidRPr="000B0C14">
        <w:t>Partial day absences for personal reasons, sickness, or disability.</w:t>
      </w:r>
    </w:p>
    <w:p w14:paraId="0D0DD48A" w14:textId="77777777" w:rsidR="00844D5D" w:rsidRPr="000B0C14" w:rsidRDefault="00844D5D" w:rsidP="00CE784D">
      <w:pPr>
        <w:pStyle w:val="Bullets"/>
      </w:pPr>
      <w:r w:rsidRPr="000B0C14">
        <w:t xml:space="preserve">An absence because the employer has decided to close </w:t>
      </w:r>
      <w:r w:rsidRPr="000F57A8">
        <w:rPr>
          <w:noProof/>
        </w:rPr>
        <w:t>Church of the Good Example</w:t>
      </w:r>
      <w:r w:rsidRPr="000B0C14">
        <w:t xml:space="preserve"> on a scheduled workday.</w:t>
      </w:r>
    </w:p>
    <w:p w14:paraId="669F5FE9" w14:textId="77777777" w:rsidR="00844D5D" w:rsidRPr="000B0C14" w:rsidRDefault="00844D5D" w:rsidP="00CE784D">
      <w:pPr>
        <w:pStyle w:val="Bullets"/>
      </w:pPr>
      <w:r w:rsidRPr="000B0C14">
        <w:t>Absences for jury duty, attendance as a witness, or military leave in any week in which the employee performed any work (subject to any of the situations described above); and</w:t>
      </w:r>
    </w:p>
    <w:p w14:paraId="0B2F6D2D" w14:textId="77777777" w:rsidR="00844D5D" w:rsidRPr="001C7FE3" w:rsidRDefault="00844D5D" w:rsidP="00CE784D">
      <w:pPr>
        <w:pStyle w:val="Bullets"/>
      </w:pPr>
      <w:r w:rsidRPr="000B0C14">
        <w:t>Any other deductions prohibited by state or federal law.</w:t>
      </w:r>
    </w:p>
    <w:p w14:paraId="357C10AB" w14:textId="77777777" w:rsidR="00844D5D" w:rsidRPr="000B0C14" w:rsidRDefault="00844D5D" w:rsidP="00844D5D">
      <w:pPr>
        <w:pStyle w:val="BodyText"/>
        <w:numPr>
          <w:ilvl w:val="3"/>
          <w:numId w:val="2"/>
        </w:numPr>
        <w:rPr>
          <w:b/>
          <w:color w:val="0070C0"/>
        </w:rPr>
      </w:pPr>
      <w:r>
        <w:t>D</w:t>
      </w:r>
      <w:r w:rsidRPr="000B0C14">
        <w:t xml:space="preserve">eductions may be made to vacation, sick time, or personal days </w:t>
      </w:r>
      <w:r>
        <w:t xml:space="preserve">for full or </w:t>
      </w:r>
      <w:r w:rsidRPr="000B0C14">
        <w:t xml:space="preserve">partial-day absences for personal reasons, sickness, or disability. If an employee believes he or she has been subject to any improper deductions, the employee should immediately report the matter to their supervisor.  </w:t>
      </w:r>
    </w:p>
    <w:p w14:paraId="7398483C" w14:textId="77777777" w:rsidR="00844D5D" w:rsidRPr="000B0C14" w:rsidRDefault="00844D5D" w:rsidP="00844D5D">
      <w:pPr>
        <w:pStyle w:val="Heading2"/>
        <w:numPr>
          <w:ilvl w:val="2"/>
          <w:numId w:val="2"/>
        </w:numPr>
      </w:pPr>
      <w:bookmarkStart w:id="24" w:name="_Toc215753410"/>
      <w:r w:rsidRPr="000B0C14">
        <w:t>Compensatory Time (</w:t>
      </w:r>
      <w:r>
        <w:t>“</w:t>
      </w:r>
      <w:r w:rsidRPr="000B0C14">
        <w:t>Comp Time</w:t>
      </w:r>
      <w:r>
        <w:t>”</w:t>
      </w:r>
      <w:r w:rsidRPr="000B0C14">
        <w:t>)</w:t>
      </w:r>
      <w:r>
        <w:t xml:space="preserve"> - R</w:t>
      </w:r>
      <w:bookmarkEnd w:id="24"/>
    </w:p>
    <w:p w14:paraId="34181704" w14:textId="77777777" w:rsidR="00844D5D" w:rsidRPr="000B0C14" w:rsidRDefault="00844D5D" w:rsidP="00844D5D">
      <w:pPr>
        <w:pStyle w:val="BodyText"/>
        <w:numPr>
          <w:ilvl w:val="3"/>
          <w:numId w:val="2"/>
        </w:numPr>
      </w:pPr>
      <w:r w:rsidRPr="000B0C14">
        <w:t xml:space="preserve">Non-exempt employees are not eligible to receive </w:t>
      </w:r>
      <w:r>
        <w:t>“</w:t>
      </w:r>
      <w:r w:rsidRPr="000B0C14">
        <w:t>comp time</w:t>
      </w:r>
      <w:r>
        <w:t>.”</w:t>
      </w:r>
      <w:r w:rsidRPr="000B0C14">
        <w:t xml:space="preserve"> Comp time for exempt employees refers to time off granted in the future for time currently worked. Generally, comp time for exempt employees – in the form of hour-for-hour time off at a future time for hours worked over 40 hours per week – is not an approved practice, since exempt professional staff members are expected to work the number of hours necessary to get their job done. However, it may be granted in certain situations to exempt employees at the discretion of the employee</w:t>
      </w:r>
      <w:r>
        <w:t>’</w:t>
      </w:r>
      <w:r w:rsidRPr="000B0C14">
        <w:t xml:space="preserve">s supervisor, as long as the practice is applied consistently, in a non-discriminatory manner, to all applicable employees. </w:t>
      </w:r>
    </w:p>
    <w:p w14:paraId="1B37B99D" w14:textId="77777777" w:rsidR="00844D5D" w:rsidRPr="000B0C14" w:rsidRDefault="00844D5D" w:rsidP="00844D5D">
      <w:pPr>
        <w:pStyle w:val="BodyText"/>
        <w:numPr>
          <w:ilvl w:val="3"/>
          <w:numId w:val="2"/>
        </w:numPr>
      </w:pPr>
      <w:r w:rsidRPr="000B0C14">
        <w:t>It is recommended that supervisors require that comp time be taken within a relatively short period of time following the hours of work it is meant to compensate (e.g., within 15 days) and that the specific time taken be pre-approved. Comp time should be granted only in recognition of an extraordinary commitment of time. It is not intended, and must not be used, as a means of paying overtime to exempt employees and is not to be an hour-for-hour calculation of time off for hours worked in excess of 40 hours per week. </w:t>
      </w:r>
    </w:p>
    <w:p w14:paraId="43D8889D" w14:textId="77777777" w:rsidR="00844D5D" w:rsidRDefault="00844D5D" w:rsidP="00844D5D">
      <w:pPr>
        <w:pStyle w:val="Heading2"/>
        <w:numPr>
          <w:ilvl w:val="2"/>
          <w:numId w:val="2"/>
        </w:numPr>
      </w:pPr>
      <w:bookmarkStart w:id="25" w:name="_Toc215753411"/>
      <w:r>
        <w:t>Wage Disclosure Protections - R</w:t>
      </w:r>
      <w:bookmarkEnd w:id="25"/>
    </w:p>
    <w:p w14:paraId="64FDBAF0" w14:textId="77777777" w:rsidR="00844D5D" w:rsidRPr="001C7FE3" w:rsidRDefault="00844D5D" w:rsidP="00844D5D">
      <w:pPr>
        <w:pStyle w:val="BodyText"/>
        <w:numPr>
          <w:ilvl w:val="3"/>
          <w:numId w:val="2"/>
        </w:numPr>
        <w:rPr>
          <w:b/>
        </w:rPr>
      </w:pPr>
      <w:r w:rsidRPr="000F57A8">
        <w:rPr>
          <w:noProof/>
        </w:rPr>
        <w:t>Church of the Good Example</w:t>
      </w:r>
      <w:r w:rsidRPr="00185987">
        <w:t xml:space="preserve"> does not prohibit any employee from voluntarily disclosing or discussing the amount of his or her wages, nor will it t</w:t>
      </w:r>
      <w:r>
        <w:t>a</w:t>
      </w:r>
      <w:r w:rsidRPr="00185987">
        <w:t>ke any adverse employment action against an employee because he</w:t>
      </w:r>
      <w:r>
        <w:t>/</w:t>
      </w:r>
      <w:r w:rsidRPr="00185987">
        <w:t xml:space="preserve">she makes such a disclosure, engages in any discussion, or otherwise asserts any rights under this policy or the Minnesota Wage Disclosure Protection law. </w:t>
      </w:r>
    </w:p>
    <w:p w14:paraId="74F96319" w14:textId="77777777" w:rsidR="00844D5D" w:rsidRPr="000B0C14" w:rsidRDefault="00844D5D" w:rsidP="00844D5D">
      <w:pPr>
        <w:pStyle w:val="Heading2"/>
        <w:numPr>
          <w:ilvl w:val="2"/>
          <w:numId w:val="2"/>
        </w:numPr>
      </w:pPr>
      <w:bookmarkStart w:id="26" w:name="_Toc215753412"/>
      <w:r w:rsidRPr="000B0C14">
        <w:t>Travel Time for Non-Exempt Employees</w:t>
      </w:r>
      <w:r>
        <w:t xml:space="preserve"> - R</w:t>
      </w:r>
      <w:bookmarkEnd w:id="26"/>
    </w:p>
    <w:p w14:paraId="1E5BB516" w14:textId="77777777" w:rsidR="00844D5D" w:rsidRPr="00CD72A4" w:rsidRDefault="00844D5D" w:rsidP="00172FA8">
      <w:pPr>
        <w:pStyle w:val="Heading4"/>
        <w:numPr>
          <w:ilvl w:val="0"/>
          <w:numId w:val="9"/>
        </w:numPr>
      </w:pPr>
      <w:r w:rsidRPr="00CD72A4">
        <w:t>Overnight, Out-of-Town Trips</w:t>
      </w:r>
      <w:r>
        <w:t xml:space="preserve"> - R</w:t>
      </w:r>
    </w:p>
    <w:p w14:paraId="3F3EE256" w14:textId="77777777" w:rsidR="00844D5D" w:rsidRPr="000B0C14" w:rsidRDefault="00844D5D" w:rsidP="00844D5D">
      <w:pPr>
        <w:pStyle w:val="BodyText"/>
        <w:numPr>
          <w:ilvl w:val="3"/>
          <w:numId w:val="2"/>
        </w:numPr>
      </w:pPr>
      <w:r w:rsidRPr="000B0C14">
        <w:t xml:space="preserve">Non-exempt employees will be compensated for time spent traveling (except for meal periods) during their normal working hours, on days they are scheduled to work, and on unscheduled work days </w:t>
      </w:r>
      <w:r w:rsidRPr="000B0C14">
        <w:lastRenderedPageBreak/>
        <w:t xml:space="preserve">(such as weekends). Non-exempt employees also will be paid for any time spent performing job duties during otherwise non-compensable travel time; however, such work should be limited without prior </w:t>
      </w:r>
      <w:r>
        <w:t xml:space="preserve">written </w:t>
      </w:r>
      <w:r w:rsidRPr="000B0C14">
        <w:t>authorization from the employee</w:t>
      </w:r>
      <w:r>
        <w:t>’</w:t>
      </w:r>
      <w:r w:rsidRPr="000B0C14">
        <w:t>s supervisor. </w:t>
      </w:r>
    </w:p>
    <w:p w14:paraId="6A7DD2CF" w14:textId="77777777" w:rsidR="00844D5D" w:rsidRPr="00CD72A4" w:rsidRDefault="00844D5D" w:rsidP="00172FA8">
      <w:pPr>
        <w:pStyle w:val="Heading4"/>
      </w:pPr>
      <w:r w:rsidRPr="00CD72A4">
        <w:t>Local Travel</w:t>
      </w:r>
      <w:r>
        <w:t xml:space="preserve"> - R</w:t>
      </w:r>
    </w:p>
    <w:p w14:paraId="780D39AB" w14:textId="77777777" w:rsidR="00844D5D" w:rsidRPr="000B0C14" w:rsidRDefault="00844D5D" w:rsidP="00844D5D">
      <w:pPr>
        <w:pStyle w:val="BodyText"/>
        <w:numPr>
          <w:ilvl w:val="3"/>
          <w:numId w:val="2"/>
        </w:numPr>
      </w:pPr>
      <w:r w:rsidRPr="000B0C14">
        <w:t>Non-exempt employees will be compensated for time spent traveling from one job site to another job site during a workday. The trip home, however, is non-compensable when an employee goes directly home from their final job site, unless it is longer than their regular commute home from the regular worksite. In such case, the portion of the trip home in excess of the regular commute is compensable.</w:t>
      </w:r>
    </w:p>
    <w:p w14:paraId="2E6A5999" w14:textId="77777777" w:rsidR="00844D5D" w:rsidRPr="00CD72A4" w:rsidRDefault="00844D5D" w:rsidP="00172FA8">
      <w:pPr>
        <w:pStyle w:val="Heading4"/>
      </w:pPr>
      <w:r w:rsidRPr="00CD72A4">
        <w:t>Commuting Time</w:t>
      </w:r>
      <w:r>
        <w:t xml:space="preserve"> - R</w:t>
      </w:r>
    </w:p>
    <w:p w14:paraId="40FBFB74" w14:textId="77777777" w:rsidR="00844D5D" w:rsidRPr="001B7A36" w:rsidRDefault="00844D5D" w:rsidP="00844D5D">
      <w:pPr>
        <w:pStyle w:val="BodyText"/>
        <w:numPr>
          <w:ilvl w:val="3"/>
          <w:numId w:val="2"/>
        </w:numPr>
      </w:pPr>
      <w:r w:rsidRPr="000B0C14">
        <w:t>Under the Portal-to-Portal Act, travel from home to work and from work to home is generally non-compensable. However, if a non-exempt employee regularly reports to a worksite near their home but is required to report to a worksite farther away than the regular worksite, the additional time spent traveling is compensable.</w:t>
      </w:r>
    </w:p>
    <w:p w14:paraId="1DEA65D0" w14:textId="77777777" w:rsidR="00844D5D" w:rsidRPr="000B0C14" w:rsidRDefault="00844D5D" w:rsidP="00844D5D">
      <w:pPr>
        <w:pStyle w:val="BodyText"/>
        <w:numPr>
          <w:ilvl w:val="3"/>
          <w:numId w:val="2"/>
        </w:numPr>
      </w:pPr>
      <w:r w:rsidRPr="000B0C14">
        <w:t>If compensable travel time might result in more than 40 hours worked in one workweek by a non-exempt employee, the employee must plan to take other compensable time off within the same workweek so as not to incur overtime. To the extent that applicable state law provides greater benefits, state law applies. </w:t>
      </w:r>
    </w:p>
    <w:p w14:paraId="445099C7" w14:textId="77777777" w:rsidR="00844D5D" w:rsidRPr="000B0C14" w:rsidRDefault="00844D5D" w:rsidP="00844D5D">
      <w:pPr>
        <w:pStyle w:val="Heading2"/>
        <w:numPr>
          <w:ilvl w:val="2"/>
          <w:numId w:val="2"/>
        </w:numPr>
      </w:pPr>
      <w:bookmarkStart w:id="27" w:name="_Toc215753413"/>
      <w:r w:rsidRPr="000B0C14">
        <w:t>Business Expense Reimbursement</w:t>
      </w:r>
      <w:r>
        <w:t xml:space="preserve"> - M</w:t>
      </w:r>
      <w:bookmarkEnd w:id="27"/>
    </w:p>
    <w:p w14:paraId="6328507E" w14:textId="77777777" w:rsidR="00844D5D" w:rsidRPr="000B0C14" w:rsidRDefault="00844D5D" w:rsidP="00844D5D">
      <w:pPr>
        <w:pStyle w:val="BodyText"/>
        <w:numPr>
          <w:ilvl w:val="3"/>
          <w:numId w:val="2"/>
        </w:numPr>
      </w:pPr>
      <w:r w:rsidRPr="000B0C14">
        <w:t xml:space="preserve">All employees shall be reimbursed for certain direct expenses incurred while conducting </w:t>
      </w:r>
      <w:r>
        <w:t xml:space="preserve">pre-approved </w:t>
      </w:r>
      <w:r w:rsidRPr="000B0C14">
        <w:t>work-related business.</w:t>
      </w:r>
    </w:p>
    <w:p w14:paraId="1CA4CC84" w14:textId="77777777" w:rsidR="00844D5D" w:rsidRPr="000B0C14" w:rsidRDefault="00844D5D" w:rsidP="001E1A50">
      <w:pPr>
        <w:pStyle w:val="Subtitle"/>
      </w:pPr>
      <w:permStart w:id="882865110" w:edGrp="everyone"/>
      <w:r w:rsidRPr="000B0C14">
        <w:t xml:space="preserve">The employee must receive prior approval from their supervisor to be reimbursed for work-related expenses. All reimbursable expenses must have the approval of the supervisor </w:t>
      </w:r>
      <w:r>
        <w:t>and submit proper receipts or verification</w:t>
      </w:r>
      <w:r w:rsidRPr="009224DB">
        <w:t xml:space="preserve"> </w:t>
      </w:r>
      <w:r w:rsidRPr="000B0C14">
        <w:t xml:space="preserve">before payment may be made. </w:t>
      </w:r>
    </w:p>
    <w:permEnd w:id="882865110"/>
    <w:p w14:paraId="79469627" w14:textId="77777777" w:rsidR="00844D5D" w:rsidRPr="000B0C14" w:rsidRDefault="00844D5D" w:rsidP="00844D5D">
      <w:pPr>
        <w:pStyle w:val="BodyText"/>
        <w:numPr>
          <w:ilvl w:val="3"/>
          <w:numId w:val="2"/>
        </w:numPr>
      </w:pPr>
      <w:r w:rsidRPr="000B0C14">
        <w:t xml:space="preserve">Mileage while conducting the business of </w:t>
      </w:r>
      <w:r w:rsidRPr="000F57A8">
        <w:rPr>
          <w:noProof/>
        </w:rPr>
        <w:t>Church of the Good Example</w:t>
      </w:r>
      <w:r w:rsidRPr="000B0C14">
        <w:t xml:space="preserve"> in an employee</w:t>
      </w:r>
      <w:r>
        <w:t>’</w:t>
      </w:r>
      <w:r w:rsidRPr="000B0C14">
        <w:t>s private automobile will be reimbursed, if pre-approved by the employee</w:t>
      </w:r>
      <w:r>
        <w:t>’</w:t>
      </w:r>
      <w:r w:rsidRPr="000B0C14">
        <w:t xml:space="preserve">s supervisor. The mileage rate will be determined by the IRS </w:t>
      </w:r>
      <w:r>
        <w:t>published mileage reimbursement rate.</w:t>
      </w:r>
      <w:r w:rsidRPr="000B0C14">
        <w:t xml:space="preserve"> Other</w:t>
      </w:r>
      <w:r>
        <w:t xml:space="preserve"> approved</w:t>
      </w:r>
      <w:r w:rsidRPr="000B0C14">
        <w:t xml:space="preserve"> expenses, such as parking fees, will be reimbursed when verification is presented. </w:t>
      </w:r>
    </w:p>
    <w:p w14:paraId="23FB4AD5" w14:textId="77777777" w:rsidR="00844D5D" w:rsidRPr="000B0C14" w:rsidRDefault="00844D5D" w:rsidP="00844D5D">
      <w:pPr>
        <w:pStyle w:val="Heading2"/>
        <w:numPr>
          <w:ilvl w:val="2"/>
          <w:numId w:val="2"/>
        </w:numPr>
      </w:pPr>
      <w:bookmarkStart w:id="28" w:name="_Toc215753414"/>
      <w:r w:rsidRPr="000B0C14">
        <w:t>Employment Records</w:t>
      </w:r>
      <w:r>
        <w:t xml:space="preserve"> - R</w:t>
      </w:r>
      <w:bookmarkEnd w:id="28"/>
    </w:p>
    <w:p w14:paraId="7A72A02C" w14:textId="77777777" w:rsidR="00844D5D" w:rsidRPr="000B0C14" w:rsidRDefault="00844D5D" w:rsidP="00844D5D">
      <w:pPr>
        <w:pStyle w:val="BodyText"/>
        <w:numPr>
          <w:ilvl w:val="3"/>
          <w:numId w:val="2"/>
        </w:numPr>
      </w:pPr>
      <w:r w:rsidRPr="000B0C14">
        <w:t xml:space="preserve">As part of the hiring process, potential employees provide </w:t>
      </w:r>
      <w:r w:rsidRPr="000F57A8">
        <w:rPr>
          <w:noProof/>
        </w:rPr>
        <w:t>Church of the Good Example</w:t>
      </w:r>
      <w:r w:rsidRPr="000B0C14">
        <w:t xml:space="preserve"> with personal information (e.g., their address and telephone number). After an employee is hired, this information is contained in the employee</w:t>
      </w:r>
      <w:r>
        <w:t>’</w:t>
      </w:r>
      <w:r w:rsidRPr="000B0C14">
        <w:t>s personnel file and in the payroll system.</w:t>
      </w:r>
    </w:p>
    <w:p w14:paraId="1A77AD2D" w14:textId="77777777" w:rsidR="00844D5D" w:rsidRPr="000B0C14" w:rsidRDefault="00844D5D" w:rsidP="00844D5D">
      <w:pPr>
        <w:pStyle w:val="BodyText"/>
        <w:numPr>
          <w:ilvl w:val="3"/>
          <w:numId w:val="2"/>
        </w:numPr>
      </w:pPr>
      <w:r w:rsidRPr="000B0C14">
        <w:t xml:space="preserve">Employees are to keep their personal information up to date by informing the payroll administrator of any changes. Unreported changes of address, marital status, etc. can affect withholding tax and benefit coverage. Emergency contact information must also be current so that the employer may access this information in the event of an emergency. </w:t>
      </w:r>
    </w:p>
    <w:p w14:paraId="7C3B4E1E" w14:textId="77777777" w:rsidR="00844D5D" w:rsidRPr="000B0C14" w:rsidRDefault="00844D5D" w:rsidP="00844D5D">
      <w:pPr>
        <w:pStyle w:val="Heading2"/>
        <w:numPr>
          <w:ilvl w:val="2"/>
          <w:numId w:val="2"/>
        </w:numPr>
      </w:pPr>
      <w:bookmarkStart w:id="29" w:name="_Toc215753415"/>
      <w:r w:rsidRPr="000B0C14">
        <w:lastRenderedPageBreak/>
        <w:t>Right to Review Personnel Records</w:t>
      </w:r>
      <w:r>
        <w:t xml:space="preserve"> - R</w:t>
      </w:r>
      <w:bookmarkEnd w:id="29"/>
    </w:p>
    <w:p w14:paraId="0A30CCA3" w14:textId="77777777" w:rsidR="00844D5D" w:rsidRPr="00784B0E" w:rsidRDefault="00844D5D" w:rsidP="00844D5D">
      <w:pPr>
        <w:pStyle w:val="BodyText"/>
        <w:numPr>
          <w:ilvl w:val="3"/>
          <w:numId w:val="2"/>
        </w:numPr>
      </w:pPr>
      <w:r w:rsidRPr="00FE3943">
        <w:t xml:space="preserve">Employees have a right under state law to review their personnel record, as that term is defined by the Minnesota Personnel Records Statute, once every six months while employed with </w:t>
      </w:r>
      <w:r w:rsidRPr="000F57A8">
        <w:rPr>
          <w:noProof/>
        </w:rPr>
        <w:t>Church of the Good Example</w:t>
      </w:r>
      <w:r w:rsidRPr="00FE3943">
        <w:t>. The request must be in writing.</w:t>
      </w:r>
    </w:p>
    <w:p w14:paraId="0D2746E2" w14:textId="77777777" w:rsidR="00844D5D" w:rsidRPr="00CD72A4" w:rsidRDefault="00844D5D" w:rsidP="00844D5D">
      <w:pPr>
        <w:pStyle w:val="BodyText"/>
        <w:numPr>
          <w:ilvl w:val="3"/>
          <w:numId w:val="2"/>
        </w:numPr>
      </w:pPr>
      <w:r w:rsidRPr="00FE3943">
        <w:t xml:space="preserve">Within seven working days of receiving the written request, the employee’s record will be made available for review. Record review will take place during normal operating hours at </w:t>
      </w:r>
      <w:r w:rsidRPr="000F57A8">
        <w:rPr>
          <w:noProof/>
        </w:rPr>
        <w:t>Church of the Good Example</w:t>
      </w:r>
      <w:r w:rsidRPr="00FE3943">
        <w:t xml:space="preserve"> and may include the presence of a representative of </w:t>
      </w:r>
      <w:r w:rsidRPr="000F57A8">
        <w:rPr>
          <w:noProof/>
        </w:rPr>
        <w:t>Church of the Good Example</w:t>
      </w:r>
      <w:r w:rsidRPr="00FE3943">
        <w:t>. If desired, employees may make a written request for a copy of the record and, if such a request is made, it will be provided to the employee at no charge.</w:t>
      </w:r>
    </w:p>
    <w:p w14:paraId="36D71263" w14:textId="77777777" w:rsidR="00844D5D" w:rsidRPr="00784B0E" w:rsidRDefault="00844D5D" w:rsidP="00844D5D">
      <w:pPr>
        <w:pStyle w:val="BodyText"/>
        <w:numPr>
          <w:ilvl w:val="3"/>
          <w:numId w:val="2"/>
        </w:numPr>
      </w:pPr>
      <w:r w:rsidRPr="00FE3943">
        <w:t xml:space="preserve">After separation of employment, employees may review their personnel record once annually for as long as </w:t>
      </w:r>
      <w:r w:rsidRPr="000F57A8">
        <w:rPr>
          <w:noProof/>
        </w:rPr>
        <w:t>Church of the Good Example</w:t>
      </w:r>
      <w:r w:rsidRPr="00FE3943">
        <w:t xml:space="preserve"> maintains the record. Employees may also submit a </w:t>
      </w:r>
      <w:r w:rsidRPr="00FE3943">
        <w:rPr>
          <w:rStyle w:val="CommentReference"/>
          <w:sz w:val="22"/>
          <w:szCs w:val="22"/>
        </w:rPr>
        <w:t>w</w:t>
      </w:r>
      <w:r w:rsidRPr="00FE3943">
        <w:t>ritten request for a copy of their record, and it will be provided at no charge.</w:t>
      </w:r>
    </w:p>
    <w:p w14:paraId="73E921F9" w14:textId="77777777" w:rsidR="00844D5D" w:rsidRPr="00784B0E" w:rsidRDefault="00844D5D" w:rsidP="00844D5D">
      <w:pPr>
        <w:pStyle w:val="BodyText"/>
        <w:numPr>
          <w:ilvl w:val="3"/>
          <w:numId w:val="2"/>
        </w:numPr>
      </w:pPr>
      <w:r w:rsidRPr="00FE3943">
        <w:t xml:space="preserve">If, after reviewing their personnel record, an employee disputes specific information contained in the record, an agreement may be reached to remove or revise the disputed information. If no such agreement is reached, employees are entitled to submit a written statement of no more than five pages explaining their position. This position statement will be included in their record, along with the disputed information, for as long as </w:t>
      </w:r>
      <w:r w:rsidRPr="000F57A8">
        <w:rPr>
          <w:noProof/>
        </w:rPr>
        <w:t>Church of the Good Example</w:t>
      </w:r>
      <w:r w:rsidRPr="00FE3943">
        <w:t xml:space="preserve"> maintains the record.</w:t>
      </w:r>
    </w:p>
    <w:p w14:paraId="51C94EA2" w14:textId="77777777" w:rsidR="00844D5D" w:rsidRPr="00FE3943" w:rsidRDefault="00844D5D" w:rsidP="00844D5D">
      <w:pPr>
        <w:pStyle w:val="BodyText"/>
        <w:numPr>
          <w:ilvl w:val="3"/>
          <w:numId w:val="2"/>
        </w:numPr>
      </w:pPr>
      <w:r w:rsidRPr="000F57A8">
        <w:rPr>
          <w:noProof/>
        </w:rPr>
        <w:t>Church of the Good Example</w:t>
      </w:r>
      <w:r w:rsidRPr="00FE3943">
        <w:t xml:space="preserve"> will not retaliate against employees for asserting their rights under the Minnesota Personnel Records Statute. The full text of this statute, which sets forth all available rights and remedies, can be found online on the Office of the Revisor of Statutes website, </w:t>
      </w:r>
      <w:hyperlink r:id="rId17">
        <w:r w:rsidRPr="71212BBB">
          <w:rPr>
            <w:rStyle w:val="Hyperlink"/>
            <w:color w:val="auto"/>
            <w:u w:val="none"/>
          </w:rPr>
          <w:t>www.revisor.mn.gov</w:t>
        </w:r>
      </w:hyperlink>
      <w:r w:rsidRPr="00FE3943">
        <w:t>.</w:t>
      </w:r>
    </w:p>
    <w:p w14:paraId="32DA7C63" w14:textId="77777777" w:rsidR="00844D5D" w:rsidRPr="000B0C14" w:rsidRDefault="00844D5D" w:rsidP="00844D5D">
      <w:pPr>
        <w:pStyle w:val="Heading2"/>
        <w:numPr>
          <w:ilvl w:val="2"/>
          <w:numId w:val="2"/>
        </w:numPr>
      </w:pPr>
      <w:bookmarkStart w:id="30" w:name="_Toc215753416"/>
      <w:r w:rsidRPr="000B0C14">
        <w:t>Performance Reviews</w:t>
      </w:r>
      <w:r>
        <w:t xml:space="preserve"> - R</w:t>
      </w:r>
      <w:bookmarkEnd w:id="30"/>
    </w:p>
    <w:p w14:paraId="02E2AC26" w14:textId="77777777" w:rsidR="00844D5D" w:rsidRDefault="00844D5D" w:rsidP="00844D5D">
      <w:pPr>
        <w:pStyle w:val="BodyText"/>
        <w:numPr>
          <w:ilvl w:val="3"/>
          <w:numId w:val="2"/>
        </w:numPr>
        <w:rPr>
          <w:noProof/>
        </w:rPr>
      </w:pPr>
      <w:r w:rsidRPr="000B0C14">
        <w:t xml:space="preserve">At least once per year, </w:t>
      </w:r>
      <w:r>
        <w:t xml:space="preserve">each </w:t>
      </w:r>
      <w:r w:rsidRPr="000B0C14">
        <w:t>employee</w:t>
      </w:r>
      <w:r>
        <w:t>’</w:t>
      </w:r>
      <w:r w:rsidRPr="000B0C14">
        <w:t>s performance</w:t>
      </w:r>
      <w:r>
        <w:t xml:space="preserve"> will be formally reviewed</w:t>
      </w:r>
      <w:r w:rsidRPr="000B0C14">
        <w:t xml:space="preserve"> based upon job-related criteria. </w:t>
      </w:r>
      <w:r>
        <w:t>“</w:t>
      </w:r>
      <w:r w:rsidRPr="000B0C14">
        <w:t>Job-related criteria</w:t>
      </w:r>
      <w:r>
        <w:t>”</w:t>
      </w:r>
      <w:r w:rsidRPr="000B0C14">
        <w:t xml:space="preserve"> include the written job description as well as mutually agreed upon standards of performance or goals to be accomplished during the performance review period. The annual performance review is part of a process of performance management, which presumes ongoing communication between the employee and the supervisor regarding the employee</w:t>
      </w:r>
      <w:r>
        <w:t>’</w:t>
      </w:r>
      <w:r w:rsidRPr="000B0C14">
        <w:t>s job performance. The annual performance review process includes self-assessment and supervisory assessment; where applicable, it also takes into consideration feedback from those served by the work of the employee. The information gathered in this process is used to determine a plan for the employee</w:t>
      </w:r>
      <w:r>
        <w:t>’</w:t>
      </w:r>
      <w:r w:rsidRPr="000B0C14">
        <w:t xml:space="preserve">s continued </w:t>
      </w:r>
      <w:r w:rsidRPr="008B02A6">
        <w:t>career growth and development</w:t>
      </w:r>
      <w:r w:rsidRPr="000B0C14">
        <w:t>.</w:t>
      </w:r>
      <w:r>
        <w:t xml:space="preserve"> </w:t>
      </w:r>
    </w:p>
    <w:p w14:paraId="4CF2DA89" w14:textId="77777777" w:rsidR="00844D5D" w:rsidRDefault="00844D5D" w:rsidP="00844D5D">
      <w:pPr>
        <w:pStyle w:val="BodyText"/>
        <w:numPr>
          <w:ilvl w:val="3"/>
          <w:numId w:val="2"/>
        </w:numPr>
        <w:rPr>
          <w:noProof/>
        </w:rPr>
      </w:pPr>
      <w:r>
        <w:rPr>
          <w:noProof/>
        </w:rPr>
        <w:t>The Pastor will evaluate the principal on an annual basis according to the Archdiocesan Evaluation Procedures (2019).</w:t>
      </w:r>
    </w:p>
    <w:p w14:paraId="1BB6A479" w14:textId="77777777" w:rsidR="00844D5D" w:rsidRPr="000B0C14" w:rsidRDefault="00844D5D" w:rsidP="00844D5D">
      <w:pPr>
        <w:pStyle w:val="BodyText"/>
        <w:numPr>
          <w:ilvl w:val="3"/>
          <w:numId w:val="2"/>
        </w:numPr>
      </w:pPr>
      <w:r>
        <w:rPr>
          <w:noProof/>
        </w:rPr>
        <w:t>The principal will ensure that all school faculty will be formally evaluated at least annually according to the procedures provided by the Office for the Mission of Catholic Education (2019).</w:t>
      </w:r>
    </w:p>
    <w:p w14:paraId="48D07340" w14:textId="77777777" w:rsidR="00844D5D" w:rsidRDefault="00844D5D" w:rsidP="00844D5D">
      <w:pPr>
        <w:pStyle w:val="BodyText"/>
        <w:numPr>
          <w:ilvl w:val="3"/>
          <w:numId w:val="2"/>
        </w:numPr>
      </w:pPr>
      <w:r w:rsidRPr="000B0C14">
        <w:t>A positive performance evaluation does not guarantee an increase in salary, a promotion, or continued employment. Compensation increases and the terms and conditions of employment, including job assignments, transfers, promotions, and demotions, are determined by, and at the discretion of, management.</w:t>
      </w:r>
    </w:p>
    <w:p w14:paraId="7FE2280D" w14:textId="77777777" w:rsidR="00844D5D" w:rsidRDefault="00844D5D" w:rsidP="00844D5D">
      <w:pPr>
        <w:pStyle w:val="Heading2"/>
        <w:numPr>
          <w:ilvl w:val="2"/>
          <w:numId w:val="2"/>
        </w:numPr>
      </w:pPr>
      <w:bookmarkStart w:id="31" w:name="_Toc215753417"/>
      <w:r w:rsidRPr="000B0C14">
        <w:lastRenderedPageBreak/>
        <w:t xml:space="preserve">Professional Development  </w:t>
      </w:r>
      <w:r>
        <w:t>- O</w:t>
      </w:r>
      <w:bookmarkEnd w:id="31"/>
    </w:p>
    <w:p w14:paraId="222777B5" w14:textId="77777777" w:rsidR="00844D5D" w:rsidRPr="007E41CA" w:rsidRDefault="00844D5D" w:rsidP="00844D5D">
      <w:pPr>
        <w:pStyle w:val="BodyText"/>
        <w:numPr>
          <w:ilvl w:val="3"/>
          <w:numId w:val="2"/>
        </w:numPr>
      </w:pPr>
      <w:permStart w:id="2004838112" w:edGrp="everyone"/>
      <w:r>
        <w:rPr>
          <w:rStyle w:val="SubtitleChar"/>
        </w:rPr>
        <w:t>Remove or Keep</w:t>
      </w:r>
    </w:p>
    <w:p w14:paraId="5F280D54" w14:textId="77777777" w:rsidR="00844D5D" w:rsidRPr="004658B8" w:rsidRDefault="00844D5D" w:rsidP="001E1A50">
      <w:pPr>
        <w:pStyle w:val="Subtitle"/>
      </w:pPr>
      <w:permStart w:id="336530028" w:edGrp="everyone"/>
      <w:permEnd w:id="2004838112"/>
      <w:r w:rsidRPr="000F57A8">
        <w:rPr>
          <w:noProof/>
        </w:rPr>
        <w:t>Church of the Good Example</w:t>
      </w:r>
      <w:r w:rsidRPr="004658B8">
        <w:t xml:space="preserve"> encourages employees to enhance their knowledge and skills and to network with other professionals, thus improving potential for future opportunities. For development purposes, employees may need to attend training seminars or workshops conducted off-site or join professional organizations that will enable them to remain abreast of best practices in their respective fields.   </w:t>
      </w:r>
      <w:r>
        <w:br/>
      </w:r>
    </w:p>
    <w:p w14:paraId="1E9440A9" w14:textId="77777777" w:rsidR="00844D5D" w:rsidRPr="000B0C14" w:rsidRDefault="00844D5D" w:rsidP="001E1A50">
      <w:pPr>
        <w:pStyle w:val="Subtitle"/>
      </w:pPr>
      <w:r w:rsidRPr="004658B8">
        <w:t xml:space="preserve">With the written approval of their supervisor, employees may be permitted to attend off-site seminars, conferences, or workshops that will be paid for by </w:t>
      </w:r>
      <w:r w:rsidRPr="000F57A8">
        <w:rPr>
          <w:noProof/>
        </w:rPr>
        <w:t>Church of the Good Example</w:t>
      </w:r>
      <w:r w:rsidRPr="004658B8">
        <w:t xml:space="preserve">, subject to annual budgets established for external training and memberships. The training events attended must have a direct relationship to the job the employee performs. For work scheduling purposes, the employee’s request for attendance must be received at least one month </w:t>
      </w:r>
      <w:r w:rsidRPr="004658B8">
        <w:rPr>
          <w:rStyle w:val="CommentReference"/>
          <w:sz w:val="22"/>
          <w:szCs w:val="22"/>
        </w:rPr>
        <w:t>i</w:t>
      </w:r>
      <w:r w:rsidRPr="004658B8">
        <w:t>n advance of the event and the employee’s supervisor must approve the request.</w:t>
      </w:r>
      <w:r>
        <w:t xml:space="preserve"> </w:t>
      </w:r>
      <w:r>
        <w:br/>
      </w:r>
      <w:r>
        <w:br/>
      </w:r>
      <w:r w:rsidRPr="00AB699B">
        <w:rPr>
          <w:rStyle w:val="SubtitleChar"/>
        </w:rPr>
        <w:t xml:space="preserve">Employees may also be permitted to join one professional association, with membership fees paid for by </w:t>
      </w:r>
      <w:r w:rsidRPr="000F57A8">
        <w:rPr>
          <w:noProof/>
        </w:rPr>
        <w:t>Church of the Good Example</w:t>
      </w:r>
      <w:r w:rsidRPr="00AB699B">
        <w:rPr>
          <w:rStyle w:val="SubtitleChar"/>
        </w:rPr>
        <w:t>. The association selected must have a direct relationship to the job the employee performs. Additional professional associations may be joined with prior written permission from your supervisor.</w:t>
      </w:r>
      <w:r>
        <w:rPr>
          <w:rStyle w:val="SubtitleChar"/>
        </w:rPr>
        <w:t xml:space="preserve"> </w:t>
      </w:r>
      <w:r w:rsidRPr="000F57A8">
        <w:rPr>
          <w:noProof/>
        </w:rPr>
        <w:t>Church of the Good Example</w:t>
      </w:r>
      <w:r w:rsidRPr="000B0C14">
        <w:t xml:space="preserve"> reserves the right to determine which training functions and association memberships are in the best interests of </w:t>
      </w:r>
      <w:r w:rsidRPr="000F57A8">
        <w:rPr>
          <w:noProof/>
        </w:rPr>
        <w:t>Church of the Good Example</w:t>
      </w:r>
      <w:r w:rsidRPr="000B0C14">
        <w:t xml:space="preserve"> and its future planning and direction.</w:t>
      </w:r>
      <w:permEnd w:id="336530028"/>
    </w:p>
    <w:p w14:paraId="38815183" w14:textId="77777777" w:rsidR="00844D5D" w:rsidRPr="000B0C14" w:rsidRDefault="00844D5D" w:rsidP="00844D5D">
      <w:pPr>
        <w:pStyle w:val="Heading2"/>
        <w:numPr>
          <w:ilvl w:val="2"/>
          <w:numId w:val="2"/>
        </w:numPr>
      </w:pPr>
      <w:bookmarkStart w:id="32" w:name="_Toc215753418"/>
      <w:r w:rsidRPr="000B0C14">
        <w:t xml:space="preserve">Voluntary Separation </w:t>
      </w:r>
      <w:r>
        <w:t>- M</w:t>
      </w:r>
      <w:bookmarkEnd w:id="32"/>
      <w:r w:rsidRPr="000B0C14">
        <w:t xml:space="preserve"> </w:t>
      </w:r>
    </w:p>
    <w:p w14:paraId="5420D852" w14:textId="77777777" w:rsidR="00844D5D" w:rsidRPr="00BA611C" w:rsidRDefault="00844D5D" w:rsidP="001E1A50">
      <w:pPr>
        <w:pStyle w:val="Subtitle"/>
      </w:pPr>
      <w:permStart w:id="1636249074" w:edGrp="everyone"/>
      <w:r w:rsidRPr="00BA611C">
        <w:t xml:space="preserve">Employees separating voluntarily are expected to give at least two weeks’ written notice. This consideration allows the supervisor to arrange for a replacement. If an employee provides a notice longer than two weeks, </w:t>
      </w:r>
      <w:r w:rsidRPr="000F57A8">
        <w:rPr>
          <w:noProof/>
        </w:rPr>
        <w:t>Church of the Good Example</w:t>
      </w:r>
      <w:r w:rsidRPr="00BA611C">
        <w:t xml:space="preserve"> reserves the right to pay out the employee’s two-week notice and ask the individual to end </w:t>
      </w:r>
      <w:r>
        <w:t>their</w:t>
      </w:r>
      <w:r w:rsidRPr="00BA611C">
        <w:t xml:space="preserve"> employment prior to the end of the notice period. Prior to the employee’s last day, the employee</w:t>
      </w:r>
      <w:r>
        <w:t xml:space="preserve"> may, but is not required to</w:t>
      </w:r>
      <w:r w:rsidRPr="00BA611C">
        <w:t xml:space="preserve"> schedule an exit interview.</w:t>
      </w:r>
    </w:p>
    <w:permEnd w:id="1636249074"/>
    <w:p w14:paraId="0B179171" w14:textId="77777777" w:rsidR="00844D5D" w:rsidRDefault="00844D5D" w:rsidP="00844D5D">
      <w:pPr>
        <w:pStyle w:val="BodyText"/>
        <w:numPr>
          <w:ilvl w:val="3"/>
          <w:numId w:val="2"/>
        </w:numPr>
        <w:rPr>
          <w:noProof/>
        </w:rPr>
      </w:pPr>
      <w:r w:rsidRPr="000B0C14">
        <w:t xml:space="preserve">Employees are also expected to work all scheduled days during the notice period. A day or two of pre-arranged paid </w:t>
      </w:r>
      <w:r>
        <w:t>leave</w:t>
      </w:r>
      <w:r w:rsidRPr="000B0C14">
        <w:t xml:space="preserve"> approved prior to the notification of separation may still </w:t>
      </w:r>
      <w:r>
        <w:t xml:space="preserve">be </w:t>
      </w:r>
      <w:r w:rsidRPr="000B0C14">
        <w:t>granted. The last day worked is the employee</w:t>
      </w:r>
      <w:r>
        <w:t>’</w:t>
      </w:r>
      <w:r w:rsidRPr="000B0C14">
        <w:t>s separation date, and any unused vacation will be paid to the employee along with the final hours worked.</w:t>
      </w:r>
    </w:p>
    <w:p w14:paraId="223352C0" w14:textId="77777777" w:rsidR="00844D5D" w:rsidRPr="000B0C14" w:rsidRDefault="00844D5D" w:rsidP="00844D5D">
      <w:pPr>
        <w:pStyle w:val="BodyText"/>
        <w:numPr>
          <w:ilvl w:val="3"/>
          <w:numId w:val="2"/>
        </w:numPr>
      </w:pPr>
      <w:r w:rsidRPr="00AB5583">
        <w:rPr>
          <w:noProof/>
        </w:rPr>
        <w:t>Teachers are required to abide by the specific terms of their notice of appointment (see Section 2-30 Notice of Appointment for Catholic School Teachers on page 22).</w:t>
      </w:r>
    </w:p>
    <w:p w14:paraId="25FA5A28" w14:textId="77777777" w:rsidR="00844D5D" w:rsidRPr="000B0C14" w:rsidRDefault="00844D5D" w:rsidP="00844D5D">
      <w:pPr>
        <w:pStyle w:val="Heading2"/>
        <w:numPr>
          <w:ilvl w:val="2"/>
          <w:numId w:val="2"/>
        </w:numPr>
      </w:pPr>
      <w:bookmarkStart w:id="33" w:name="_Toc215753419"/>
      <w:r w:rsidRPr="000B0C14">
        <w:t>Reduction in Staff</w:t>
      </w:r>
      <w:r>
        <w:t xml:space="preserve"> - R</w:t>
      </w:r>
      <w:bookmarkEnd w:id="33"/>
    </w:p>
    <w:p w14:paraId="1061722C" w14:textId="77777777" w:rsidR="00844D5D" w:rsidRPr="000B0C14" w:rsidRDefault="00844D5D" w:rsidP="00844D5D">
      <w:pPr>
        <w:pStyle w:val="BodyText"/>
        <w:numPr>
          <w:ilvl w:val="3"/>
          <w:numId w:val="2"/>
        </w:numPr>
        <w:rPr>
          <w:sz w:val="23"/>
          <w:szCs w:val="23"/>
        </w:rPr>
      </w:pPr>
      <w:r w:rsidRPr="000B0C14">
        <w:t xml:space="preserve">A reduction in staff may occur because of a change in the organizational structure or the prevailing economic condition of </w:t>
      </w:r>
      <w:r w:rsidRPr="000F57A8">
        <w:rPr>
          <w:noProof/>
        </w:rPr>
        <w:t>Church of the Good Example</w:t>
      </w:r>
      <w:r w:rsidRPr="000B0C14">
        <w:t xml:space="preserve">. After determining the need for a reduction in staff, </w:t>
      </w:r>
      <w:r w:rsidRPr="000F57A8">
        <w:rPr>
          <w:noProof/>
        </w:rPr>
        <w:t>Church of the Good Example</w:t>
      </w:r>
      <w:r w:rsidRPr="000B0C14">
        <w:t xml:space="preserve"> will use </w:t>
      </w:r>
      <w:r>
        <w:t>valid</w:t>
      </w:r>
      <w:r w:rsidRPr="000B0C14">
        <w:t xml:space="preserve"> criteria to decide which employees will be impacted. Such criteria may include, but are not limited to, past performance, seniority, education, training, and work skills needed by the organization. Employees impacted by a reduction in force will be advised in writing as to the criteria used in making reduction in staff decisions.</w:t>
      </w:r>
      <w:r w:rsidRPr="000B0C14">
        <w:rPr>
          <w:sz w:val="23"/>
          <w:szCs w:val="23"/>
        </w:rPr>
        <w:t xml:space="preserve"> </w:t>
      </w:r>
    </w:p>
    <w:p w14:paraId="0565B9F6" w14:textId="77777777" w:rsidR="00844D5D" w:rsidRPr="000B0C14" w:rsidRDefault="00844D5D" w:rsidP="00844D5D">
      <w:pPr>
        <w:pStyle w:val="BodyText"/>
        <w:numPr>
          <w:ilvl w:val="3"/>
          <w:numId w:val="2"/>
        </w:numPr>
      </w:pPr>
      <w:r w:rsidRPr="000B0C14">
        <w:lastRenderedPageBreak/>
        <w:t xml:space="preserve">Prior to discharging any employee under this section, </w:t>
      </w:r>
      <w:r w:rsidRPr="000F57A8">
        <w:rPr>
          <w:noProof/>
        </w:rPr>
        <w:t>Church of the Good Example</w:t>
      </w:r>
      <w:r w:rsidRPr="000B0C14">
        <w:t xml:space="preserve"> shall seek and </w:t>
      </w:r>
      <w:r>
        <w:t>duly consider</w:t>
      </w:r>
      <w:r w:rsidRPr="000B0C14">
        <w:t xml:space="preserve"> the advice of an</w:t>
      </w:r>
      <w:r>
        <w:t xml:space="preserve"> </w:t>
      </w:r>
      <w:r w:rsidRPr="000B0C14">
        <w:t>attorney qualified in employment law and</w:t>
      </w:r>
      <w:r>
        <w:t xml:space="preserve"> approved by the local service office of the general insurance program of the Archdiocese.</w:t>
      </w:r>
      <w:r w:rsidRPr="0065358B">
        <w:t xml:space="preserve"> </w:t>
      </w:r>
      <w:r w:rsidRPr="000B0C14">
        <w:t>The required consultation includes review of relevant facts, circumstances, documents, records and other data relating to such employment, as they deem necessary. All such consultations shall be deemed privileged communications and confidential</w:t>
      </w:r>
      <w:r>
        <w:t>.</w:t>
      </w:r>
    </w:p>
    <w:p w14:paraId="2A9BB9C8" w14:textId="77777777" w:rsidR="00844D5D" w:rsidRPr="000B0C14" w:rsidRDefault="00844D5D" w:rsidP="00844D5D">
      <w:pPr>
        <w:pStyle w:val="BodyText"/>
        <w:numPr>
          <w:ilvl w:val="3"/>
          <w:numId w:val="2"/>
        </w:numPr>
      </w:pPr>
      <w:r w:rsidRPr="000B0C14">
        <w:t xml:space="preserve">The Archdiocesan insurance policy requires the consultation described above. Failure to do so prior to a discharge may result in denial of insurance coverage for claims of wrongful termination. In the spirit of these policies, severance will be provided to those </w:t>
      </w:r>
      <w:r w:rsidRPr="005C026B">
        <w:t>whose positions have been eliminated as part of the reduction in staff</w:t>
      </w:r>
      <w:r>
        <w:t>.</w:t>
      </w:r>
      <w:r>
        <w:rPr>
          <w:color w:val="003B6E"/>
        </w:rPr>
        <w:t xml:space="preserve"> </w:t>
      </w:r>
    </w:p>
    <w:p w14:paraId="3332F5F7" w14:textId="77777777" w:rsidR="00844D5D" w:rsidRPr="000B0C14" w:rsidRDefault="00844D5D" w:rsidP="00844D5D">
      <w:pPr>
        <w:pStyle w:val="Heading2"/>
        <w:numPr>
          <w:ilvl w:val="2"/>
          <w:numId w:val="2"/>
        </w:numPr>
      </w:pPr>
      <w:bookmarkStart w:id="34" w:name="_Toc215753420"/>
      <w:r w:rsidRPr="000B0C14">
        <w:t>Whistleblower Policy</w:t>
      </w:r>
      <w:r>
        <w:t xml:space="preserve"> - R</w:t>
      </w:r>
      <w:bookmarkEnd w:id="34"/>
    </w:p>
    <w:p w14:paraId="4512C312" w14:textId="77777777" w:rsidR="00844D5D" w:rsidRPr="000B0C14" w:rsidRDefault="00844D5D" w:rsidP="00844D5D">
      <w:pPr>
        <w:pStyle w:val="BodyText"/>
        <w:numPr>
          <w:ilvl w:val="3"/>
          <w:numId w:val="2"/>
        </w:numPr>
      </w:pPr>
      <w:r w:rsidRPr="000B0C14">
        <w:t xml:space="preserve">A whistleblower is defined as an employee of the </w:t>
      </w:r>
      <w:r w:rsidRPr="007F6859">
        <w:t>Parish</w:t>
      </w:r>
      <w:r w:rsidRPr="000B0C14">
        <w:t xml:space="preserve"> who reports an activity that he or she considers illegal to one or more of the parties specified in this policy. The whistleblower is not responsible for investigating the activity or for determining fault or corrective measures; appropriate members of management will be engaged to conduct these responsibilities.</w:t>
      </w:r>
    </w:p>
    <w:p w14:paraId="7BD2682C" w14:textId="77777777" w:rsidR="00844D5D" w:rsidRPr="000B0C14" w:rsidRDefault="00844D5D" w:rsidP="00844D5D">
      <w:pPr>
        <w:pStyle w:val="BodyText"/>
        <w:numPr>
          <w:ilvl w:val="3"/>
          <w:numId w:val="2"/>
        </w:numPr>
      </w:pPr>
      <w:r w:rsidRPr="000B0C14">
        <w:t>If an employee has knowledge of illegal or fraudulent activity, the employee is to contact their supervisor or any member of management. The employee must exercise sound judgment to avoid baseless allegations. An employee who intentionally files a false report of wrongdoing will be subject to discipline up to and including separation. </w:t>
      </w:r>
    </w:p>
    <w:p w14:paraId="51F349A2" w14:textId="77777777" w:rsidR="00844D5D" w:rsidRDefault="00844D5D" w:rsidP="00844D5D">
      <w:pPr>
        <w:pStyle w:val="BodyText"/>
        <w:numPr>
          <w:ilvl w:val="3"/>
          <w:numId w:val="2"/>
        </w:numPr>
      </w:pPr>
      <w:r w:rsidRPr="000B0C14">
        <w:t xml:space="preserve">For additional information, employees may access the </w:t>
      </w:r>
      <w:r w:rsidRPr="007F6859">
        <w:t>Parish’s</w:t>
      </w:r>
      <w:r w:rsidRPr="000B0C14">
        <w:t xml:space="preserve"> </w:t>
      </w:r>
      <w:r w:rsidRPr="000B0C14">
        <w:rPr>
          <w:i/>
        </w:rPr>
        <w:t xml:space="preserve">Reporting Wrongdoing – </w:t>
      </w:r>
      <w:r>
        <w:rPr>
          <w:i/>
        </w:rPr>
        <w:t>“</w:t>
      </w:r>
      <w:r w:rsidRPr="000B0C14">
        <w:rPr>
          <w:i/>
        </w:rPr>
        <w:t>Whistleblower</w:t>
      </w:r>
      <w:r>
        <w:rPr>
          <w:i/>
        </w:rPr>
        <w:t>”</w:t>
      </w:r>
      <w:r w:rsidRPr="000B0C14">
        <w:rPr>
          <w:i/>
        </w:rPr>
        <w:t xml:space="preserve"> Protection Policy</w:t>
      </w:r>
      <w:r w:rsidRPr="000B0C14">
        <w:t xml:space="preserve"> at </w:t>
      </w:r>
      <w:hyperlink r:id="rId18" w:history="1">
        <w:r w:rsidRPr="007F6AB3">
          <w:rPr>
            <w:rStyle w:val="Hyperlink"/>
          </w:rPr>
          <w:t>archspm.org/policies</w:t>
        </w:r>
      </w:hyperlink>
      <w:r w:rsidRPr="000B0C14">
        <w:t>.</w:t>
      </w:r>
    </w:p>
    <w:p w14:paraId="7D5CAA2F" w14:textId="77777777" w:rsidR="00844D5D" w:rsidRPr="0065358B" w:rsidRDefault="00844D5D" w:rsidP="00844D5D">
      <w:pPr>
        <w:pStyle w:val="Heading2"/>
        <w:numPr>
          <w:ilvl w:val="2"/>
          <w:numId w:val="2"/>
        </w:numPr>
      </w:pPr>
      <w:bookmarkStart w:id="35" w:name="_Toc215753421"/>
      <w:r w:rsidRPr="0065358B">
        <w:t>Unemployment Compensation</w:t>
      </w:r>
      <w:r>
        <w:t xml:space="preserve"> - M</w:t>
      </w:r>
      <w:bookmarkEnd w:id="35"/>
    </w:p>
    <w:p w14:paraId="66F9C136" w14:textId="77777777" w:rsidR="00844D5D" w:rsidRDefault="00844D5D" w:rsidP="00844D5D">
      <w:pPr>
        <w:pStyle w:val="BodyText"/>
        <w:numPr>
          <w:ilvl w:val="3"/>
          <w:numId w:val="2"/>
        </w:numPr>
      </w:pPr>
      <w:r w:rsidRPr="00D11B32">
        <w:t xml:space="preserve">Church organizations have the option to participate in the Minnesota Unemployment Compensation Program. </w:t>
      </w:r>
      <w:r w:rsidRPr="000F57A8">
        <w:rPr>
          <w:noProof/>
        </w:rPr>
        <w:t>Church of the Good Example</w:t>
      </w:r>
      <w:r>
        <w:t xml:space="preserve"> </w:t>
      </w:r>
      <w:permStart w:id="1660172977" w:edGrp="everyone"/>
      <w:r w:rsidRPr="000F57A8">
        <w:rPr>
          <w:rFonts w:eastAsiaTheme="minorEastAsia"/>
          <w:noProof/>
          <w:color w:val="FF0000"/>
        </w:rPr>
        <w:t>does</w:t>
      </w:r>
      <w:permEnd w:id="1660172977"/>
      <w:r>
        <w:t xml:space="preserve"> participate in this program</w:t>
      </w:r>
      <w:r w:rsidRPr="00D11B32">
        <w:t xml:space="preserve">. Therefore, employees </w:t>
      </w:r>
      <w:permStart w:id="1504839218" w:edGrp="everyone"/>
      <w:r w:rsidRPr="000F57A8">
        <w:rPr>
          <w:rFonts w:eastAsiaTheme="minorEastAsia"/>
          <w:noProof/>
          <w:color w:val="FF0000"/>
        </w:rPr>
        <w:t>may be</w:t>
      </w:r>
      <w:r w:rsidRPr="00CD72A4">
        <w:rPr>
          <w:rStyle w:val="SubtitleChar"/>
        </w:rPr>
        <w:t xml:space="preserve"> </w:t>
      </w:r>
      <w:permEnd w:id="1504839218"/>
      <w:r w:rsidRPr="00D11B32">
        <w:t>eligible for unemployment compensation if they are involuntarily terminated.</w:t>
      </w:r>
    </w:p>
    <w:p w14:paraId="16762370" w14:textId="77777777" w:rsidR="00844D5D" w:rsidRPr="0065358B" w:rsidRDefault="00844D5D" w:rsidP="00844D5D">
      <w:pPr>
        <w:pStyle w:val="Heading2"/>
        <w:numPr>
          <w:ilvl w:val="2"/>
          <w:numId w:val="2"/>
        </w:numPr>
      </w:pPr>
      <w:bookmarkStart w:id="36" w:name="_Toc215753422"/>
      <w:r w:rsidRPr="0065358B">
        <w:t>Smoking</w:t>
      </w:r>
      <w:r>
        <w:t xml:space="preserve"> - M</w:t>
      </w:r>
      <w:bookmarkEnd w:id="36"/>
    </w:p>
    <w:p w14:paraId="4D3A4BF7" w14:textId="77777777" w:rsidR="00844D5D" w:rsidRDefault="00844D5D" w:rsidP="00844D5D">
      <w:pPr>
        <w:pStyle w:val="BodyText"/>
        <w:numPr>
          <w:ilvl w:val="3"/>
          <w:numId w:val="2"/>
        </w:numPr>
      </w:pPr>
      <w:r w:rsidRPr="00DC0C56">
        <w:t xml:space="preserve">To provide a healthier work environment and in compliance with state and </w:t>
      </w:r>
      <w:r>
        <w:t>local ordinances,</w:t>
      </w:r>
      <w:r w:rsidRPr="00DC0C56">
        <w:t xml:space="preserve"> smoking</w:t>
      </w:r>
      <w:r>
        <w:t>, vaping,</w:t>
      </w:r>
      <w:r w:rsidRPr="00DC0C56">
        <w:t xml:space="preserve"> and the use of tobacco products is not allowed in any </w:t>
      </w:r>
      <w:r>
        <w:t xml:space="preserve">indoor </w:t>
      </w:r>
      <w:r w:rsidRPr="00DC0C56">
        <w:t xml:space="preserve">area of </w:t>
      </w:r>
      <w:r w:rsidRPr="000F57A8">
        <w:rPr>
          <w:noProof/>
        </w:rPr>
        <w:t>Church of the Good Example</w:t>
      </w:r>
      <w:r>
        <w:t xml:space="preserve">. </w:t>
      </w:r>
      <w:permStart w:id="811154236" w:edGrp="everyone"/>
      <w:r w:rsidRPr="00DB476E">
        <w:rPr>
          <w:rStyle w:val="SubtitleChar"/>
        </w:rPr>
        <w:t>Individuals who use tobacco products outdoors may not litter the grounds</w:t>
      </w:r>
      <w:permEnd w:id="811154236"/>
      <w:r w:rsidRPr="001B573F">
        <w:rPr>
          <w:rStyle w:val="SubtitleChar"/>
        </w:rPr>
        <w:t>.</w:t>
      </w:r>
      <w:r w:rsidRPr="00DC0C56">
        <w:t xml:space="preserve"> This policy applies to all employees, consultants, temporary employees</w:t>
      </w:r>
      <w:r>
        <w:t>,</w:t>
      </w:r>
      <w:r w:rsidRPr="00DC0C56">
        <w:t xml:space="preserve"> and visitors to </w:t>
      </w:r>
      <w:r w:rsidRPr="000F57A8">
        <w:rPr>
          <w:noProof/>
        </w:rPr>
        <w:t>Church of the Good Example</w:t>
      </w:r>
      <w:r w:rsidRPr="00DC0C56">
        <w:t>.</w:t>
      </w:r>
      <w:r>
        <w:t xml:space="preserve"> For policies on marijuana and cannabis use, see Section 5-2 Drug and Alcohol Free Workplace. </w:t>
      </w:r>
    </w:p>
    <w:p w14:paraId="5081191F" w14:textId="77777777" w:rsidR="00844D5D" w:rsidRDefault="00844D5D" w:rsidP="00844D5D">
      <w:pPr>
        <w:pStyle w:val="Heading2"/>
        <w:numPr>
          <w:ilvl w:val="2"/>
          <w:numId w:val="2"/>
        </w:numPr>
      </w:pPr>
      <w:bookmarkStart w:id="37" w:name="_Toc215753423"/>
      <w:r w:rsidRPr="0065358B">
        <w:t>Inclement Weather</w:t>
      </w:r>
      <w:r w:rsidRPr="00F44777">
        <w:t xml:space="preserve"> </w:t>
      </w:r>
      <w:r>
        <w:t>– O</w:t>
      </w:r>
      <w:bookmarkEnd w:id="37"/>
    </w:p>
    <w:p w14:paraId="03ADA4AA" w14:textId="77777777" w:rsidR="00844D5D" w:rsidRPr="007E41CA" w:rsidRDefault="00844D5D" w:rsidP="00844D5D">
      <w:pPr>
        <w:pStyle w:val="BodyText"/>
        <w:numPr>
          <w:ilvl w:val="3"/>
          <w:numId w:val="2"/>
        </w:numPr>
      </w:pPr>
      <w:permStart w:id="860650695" w:edGrp="everyone"/>
      <w:r>
        <w:rPr>
          <w:rStyle w:val="SubtitleChar"/>
        </w:rPr>
        <w:t>Remove or Keep</w:t>
      </w:r>
    </w:p>
    <w:p w14:paraId="3792BE89" w14:textId="77777777" w:rsidR="00844D5D" w:rsidRDefault="00844D5D" w:rsidP="001E1A50">
      <w:pPr>
        <w:pStyle w:val="Subtitle"/>
        <w:rPr>
          <w:noProof/>
        </w:rPr>
      </w:pPr>
      <w:permStart w:id="1147738084" w:edGrp="everyone"/>
      <w:permEnd w:id="860650695"/>
      <w:r w:rsidRPr="00D55A83">
        <w:t xml:space="preserve">At various times throughout the year, especially during the winter months, adverse weather conditions may create a need, where safety and well-being is concerned, for employee work schedules to be adjusted. This may include arriving late to work, leaving early from work, or the closing of </w:t>
      </w:r>
      <w:r w:rsidRPr="000F57A8">
        <w:rPr>
          <w:noProof/>
        </w:rPr>
        <w:t>Church of the Good Example</w:t>
      </w:r>
      <w:r w:rsidRPr="00D55A83">
        <w:t xml:space="preserve"> offices as determined by the </w:t>
      </w:r>
      <w:r>
        <w:t>Pastor</w:t>
      </w:r>
      <w:r w:rsidRPr="00D55A83">
        <w:t xml:space="preserve"> or his designated </w:t>
      </w:r>
      <w:r w:rsidRPr="00D55A83">
        <w:lastRenderedPageBreak/>
        <w:t xml:space="preserve">representative. Each employee should feel free to make whatever decision is best about staying at work, or even coming to work, and should notify their supervisor. With supervisor approval, the employee may work from home. Otherwise, the time will be recorded as </w:t>
      </w:r>
      <w:r w:rsidRPr="00DC0C56">
        <w:t xml:space="preserve">a </w:t>
      </w:r>
      <w:r>
        <w:t>vacation or personal</w:t>
      </w:r>
      <w:r w:rsidRPr="00DC0C56">
        <w:t xml:space="preserve"> day. </w:t>
      </w:r>
      <w:r w:rsidRPr="00D55A83">
        <w:t xml:space="preserve"> If a decision is made to close the office, all employees will be paid for the working hours that the office is closed. Communication of office closures will be made via Flocknote</w:t>
      </w:r>
      <w:r>
        <w:t xml:space="preserve">. </w:t>
      </w:r>
      <w:permEnd w:id="1147738084"/>
    </w:p>
    <w:p w14:paraId="13A47121" w14:textId="77777777" w:rsidR="00844D5D" w:rsidRDefault="00844D5D" w:rsidP="00844D5D">
      <w:pPr>
        <w:pStyle w:val="BodyText"/>
        <w:numPr>
          <w:ilvl w:val="3"/>
          <w:numId w:val="2"/>
        </w:numPr>
        <w:rPr>
          <w:b/>
          <w:bCs/>
        </w:rPr>
      </w:pPr>
      <w:r w:rsidRPr="00075020">
        <w:rPr>
          <w:noProof/>
        </w:rPr>
        <w:t>Catholic school faculty and staff will consult the School Faculty and Staff Handbook for work schedule expectations and policies related to inclement weather or school cancelations due to adverse weather conditions.</w:t>
      </w:r>
    </w:p>
    <w:p w14:paraId="2694ACEC" w14:textId="77777777" w:rsidR="00844D5D" w:rsidRPr="0065358B" w:rsidRDefault="00844D5D" w:rsidP="00844D5D">
      <w:pPr>
        <w:pStyle w:val="Heading2"/>
        <w:numPr>
          <w:ilvl w:val="2"/>
          <w:numId w:val="2"/>
        </w:numPr>
      </w:pPr>
      <w:bookmarkStart w:id="38" w:name="_Toc215753424"/>
      <w:r w:rsidRPr="0065358B">
        <w:t>Right-to-Know</w:t>
      </w:r>
      <w:r>
        <w:t xml:space="preserve"> - R</w:t>
      </w:r>
      <w:bookmarkEnd w:id="38"/>
    </w:p>
    <w:p w14:paraId="30BA9A79" w14:textId="77777777" w:rsidR="00844D5D" w:rsidRDefault="00844D5D" w:rsidP="00844D5D">
      <w:pPr>
        <w:pStyle w:val="BodyText"/>
        <w:numPr>
          <w:ilvl w:val="3"/>
          <w:numId w:val="2"/>
        </w:numPr>
      </w:pPr>
      <w:r w:rsidRPr="00496E32">
        <w:t>The Right-to-Know refers to employees’ rights to information about chemicals in their workplaces. The federal law that provides these rights is the OSHA Hazard Communicati</w:t>
      </w:r>
      <w:r>
        <w:t>on Standard (29 CFR 1910.1200).</w:t>
      </w:r>
      <w:r w:rsidRPr="00496E32">
        <w:t xml:space="preserve"> Under the Hazard Communic</w:t>
      </w:r>
      <w:r>
        <w:t xml:space="preserve">ation Standard, employees will </w:t>
      </w:r>
      <w:r w:rsidRPr="00496E32">
        <w:t>be provided with information about chemicals by 1) a written program to inform them, including a list of hazardous chemicals known to be in the workplace, 2) labels that show what the product is and who makes it  3) access to Material Safety Sheets (MSDSs) that describe the dangers of the chemicals they will come in contact with and how to prevent exposure to them  and  4) training that addresses the health hazards of each chemical and how to handle and store them.</w:t>
      </w:r>
    </w:p>
    <w:p w14:paraId="01C4EB67" w14:textId="77777777" w:rsidR="00844D5D" w:rsidRPr="0065358B" w:rsidRDefault="00844D5D" w:rsidP="00844D5D">
      <w:pPr>
        <w:pStyle w:val="Heading2"/>
        <w:numPr>
          <w:ilvl w:val="2"/>
          <w:numId w:val="2"/>
        </w:numPr>
      </w:pPr>
      <w:bookmarkStart w:id="39" w:name="_Toc215753425"/>
      <w:r w:rsidRPr="0065358B">
        <w:t>Outside Employment</w:t>
      </w:r>
      <w:r w:rsidRPr="00F44777">
        <w:t xml:space="preserve"> </w:t>
      </w:r>
      <w:r>
        <w:t>- O</w:t>
      </w:r>
      <w:bookmarkEnd w:id="39"/>
    </w:p>
    <w:p w14:paraId="7A8780EB" w14:textId="77777777" w:rsidR="00844D5D" w:rsidRPr="005033A0" w:rsidRDefault="00844D5D" w:rsidP="001E1A50">
      <w:pPr>
        <w:pStyle w:val="Subtitle"/>
      </w:pPr>
      <w:permStart w:id="1930706133" w:edGrp="everyone"/>
      <w:r w:rsidRPr="000F57A8">
        <w:rPr>
          <w:noProof/>
        </w:rPr>
        <w:t>Church of the Good Example</w:t>
      </w:r>
      <w:r w:rsidRPr="005033A0">
        <w:t xml:space="preserve"> realizes that some employees may have a job in addition to their employment with the </w:t>
      </w:r>
      <w:r w:rsidRPr="007F6859">
        <w:t>Parish</w:t>
      </w:r>
      <w:r w:rsidRPr="005033A0">
        <w:t xml:space="preserve">. Outside employment must not compromise </w:t>
      </w:r>
      <w:r w:rsidRPr="000F57A8">
        <w:rPr>
          <w:noProof/>
        </w:rPr>
        <w:t>Church of the Good Example</w:t>
      </w:r>
      <w:r w:rsidRPr="007F6859">
        <w:t>’s</w:t>
      </w:r>
      <w:r w:rsidRPr="005033A0">
        <w:t xml:space="preserve"> interest or adversely affect the employee’s job performance. Outside employment cannot be performed during the normal business hours of </w:t>
      </w:r>
      <w:r w:rsidRPr="000F57A8">
        <w:rPr>
          <w:noProof/>
        </w:rPr>
        <w:t>Church of the Good Example</w:t>
      </w:r>
      <w:r w:rsidRPr="005033A0">
        <w:t xml:space="preserve"> unless special arrangements have been made in writing in advance and approved by the employee’s supervisor and the </w:t>
      </w:r>
      <w:r>
        <w:t>Pastor</w:t>
      </w:r>
      <w:r w:rsidRPr="005033A0">
        <w:t xml:space="preserve">.  </w:t>
      </w:r>
      <w:r>
        <w:br/>
      </w:r>
    </w:p>
    <w:p w14:paraId="3B69A18C" w14:textId="77777777" w:rsidR="00844D5D" w:rsidRDefault="00844D5D" w:rsidP="001E1A50">
      <w:pPr>
        <w:pStyle w:val="Subtitle"/>
      </w:pPr>
      <w:r w:rsidRPr="005033A0">
        <w:t xml:space="preserve">Outside employment will not be considered an excuse for poor job performance, absenteeism, tardiness, leaving early, refusal to travel, refusal to work different hours, or any other failure to meet the requirement of the employee’s job at </w:t>
      </w:r>
      <w:r w:rsidRPr="000F57A8">
        <w:rPr>
          <w:noProof/>
        </w:rPr>
        <w:t>Church of the Good Example</w:t>
      </w:r>
      <w:r w:rsidRPr="005033A0">
        <w:t xml:space="preserve">. </w:t>
      </w:r>
      <w:permEnd w:id="1930706133"/>
      <w:r w:rsidRPr="005033A0">
        <w:t xml:space="preserve"> </w:t>
      </w:r>
    </w:p>
    <w:p w14:paraId="5E675119" w14:textId="77777777" w:rsidR="00844D5D" w:rsidRDefault="00844D5D" w:rsidP="00844D5D">
      <w:pPr>
        <w:pStyle w:val="Heading2"/>
        <w:numPr>
          <w:ilvl w:val="2"/>
          <w:numId w:val="2"/>
        </w:numPr>
      </w:pPr>
      <w:bookmarkStart w:id="40" w:name="_Toc215753426"/>
      <w:r w:rsidRPr="000F57A8">
        <w:rPr>
          <w:noProof/>
        </w:rPr>
        <w:t>Notice of Appointment for Catholic School Teachers - M</w:t>
      </w:r>
      <w:bookmarkEnd w:id="40"/>
    </w:p>
    <w:p w14:paraId="3C9F12BC" w14:textId="77777777" w:rsidR="00844D5D" w:rsidRPr="000F57A8" w:rsidRDefault="00844D5D" w:rsidP="00844D5D">
      <w:pPr>
        <w:pStyle w:val="BodyText"/>
        <w:numPr>
          <w:ilvl w:val="3"/>
          <w:numId w:val="2"/>
        </w:numPr>
        <w:rPr>
          <w:noProof/>
        </w:rPr>
      </w:pPr>
      <w:r w:rsidRPr="000F57A8">
        <w:rPr>
          <w:noProof/>
        </w:rPr>
        <w:t xml:space="preserve">Catholic school faculty receive notices of appointment (Information Letters) that inform them of their assignment for the following academic year. A notice of appointment for those engaged in this specialized ministry of the Church will be provided by the principal to Catholic school faculty and will be signed by the Pastor and the principal. </w:t>
      </w:r>
    </w:p>
    <w:p w14:paraId="3D9E8A4B" w14:textId="77777777" w:rsidR="00844D5D" w:rsidRDefault="00844D5D" w:rsidP="00844D5D">
      <w:pPr>
        <w:pStyle w:val="BodyText"/>
        <w:numPr>
          <w:ilvl w:val="3"/>
          <w:numId w:val="2"/>
        </w:numPr>
      </w:pPr>
      <w:r w:rsidRPr="000F57A8">
        <w:rPr>
          <w:noProof/>
        </w:rPr>
        <w:t>If a Parish does not intend to provide a member of the Catholic school faculty with a notice of appointment because the school does not plan to renew employment, the principal will meet with the member of the Catholic school faculty prior to distribution of any notices of appointment and provide an explanation of the decision.</w:t>
      </w:r>
    </w:p>
    <w:p w14:paraId="062C2A7A" w14:textId="77777777" w:rsidR="00844D5D" w:rsidRPr="000F57A8" w:rsidRDefault="00844D5D" w:rsidP="00844D5D">
      <w:pPr>
        <w:pStyle w:val="BodyText"/>
        <w:numPr>
          <w:ilvl w:val="3"/>
          <w:numId w:val="2"/>
        </w:numPr>
        <w:rPr>
          <w:noProof/>
        </w:rPr>
      </w:pPr>
      <w:r w:rsidRPr="000F57A8">
        <w:rPr>
          <w:noProof/>
        </w:rPr>
        <w:t xml:space="preserve">Notices of appointment will be provided to Catholic school teachers by April 15 for the following academic year. </w:t>
      </w:r>
    </w:p>
    <w:p w14:paraId="67664BE1" w14:textId="77777777" w:rsidR="00844D5D" w:rsidRPr="000F57A8" w:rsidRDefault="00844D5D" w:rsidP="00844D5D">
      <w:pPr>
        <w:pStyle w:val="BodyText"/>
        <w:numPr>
          <w:ilvl w:val="3"/>
          <w:numId w:val="2"/>
        </w:numPr>
        <w:rPr>
          <w:noProof/>
        </w:rPr>
      </w:pPr>
      <w:r w:rsidRPr="000F57A8">
        <w:rPr>
          <w:noProof/>
        </w:rPr>
        <w:lastRenderedPageBreak/>
        <w:t>Parish schools may contact the Office for the Mission of Catholic Education for sample notices.</w:t>
      </w:r>
    </w:p>
    <w:p w14:paraId="5A79F477" w14:textId="77777777" w:rsidR="00844D5D" w:rsidRDefault="00844D5D" w:rsidP="00844D5D">
      <w:pPr>
        <w:pStyle w:val="BodyText"/>
        <w:numPr>
          <w:ilvl w:val="3"/>
          <w:numId w:val="2"/>
        </w:numPr>
      </w:pPr>
      <w:r w:rsidRPr="000F57A8">
        <w:rPr>
          <w:noProof/>
        </w:rPr>
        <w:t>Parishes are not required to provide annual Information Letters - to nonteaching staff.</w:t>
      </w:r>
    </w:p>
    <w:p w14:paraId="13A4717E" w14:textId="77777777" w:rsidR="00844D5D" w:rsidRDefault="00844D5D">
      <w:pPr>
        <w:rPr>
          <w:rFonts w:ascii="Palatino Linotype" w:eastAsia="Calibri" w:hAnsi="Palatino Linotype" w:cs="Arial"/>
          <w:b/>
          <w:color w:val="003B6E"/>
          <w:kern w:val="2"/>
          <w:sz w:val="28"/>
          <w:szCs w:val="28"/>
        </w:rPr>
      </w:pPr>
      <w:r>
        <w:br w:type="page"/>
      </w:r>
    </w:p>
    <w:p w14:paraId="26A2B6B5" w14:textId="77777777" w:rsidR="00844D5D" w:rsidRPr="00322494" w:rsidRDefault="00844D5D" w:rsidP="00844D5D">
      <w:pPr>
        <w:pStyle w:val="Heading1"/>
        <w:numPr>
          <w:ilvl w:val="0"/>
          <w:numId w:val="2"/>
        </w:numPr>
      </w:pPr>
      <w:bookmarkStart w:id="41" w:name="_Toc215753427"/>
      <w:r w:rsidRPr="00322494">
        <w:lastRenderedPageBreak/>
        <w:t>Benefits</w:t>
      </w:r>
      <w:bookmarkEnd w:id="41"/>
    </w:p>
    <w:p w14:paraId="4B47FF9E" w14:textId="77777777" w:rsidR="00844D5D" w:rsidRDefault="00844D5D" w:rsidP="00844D5D">
      <w:pPr>
        <w:pStyle w:val="BodyText"/>
        <w:numPr>
          <w:ilvl w:val="3"/>
          <w:numId w:val="2"/>
        </w:numPr>
      </w:pPr>
      <w:r w:rsidRPr="00637C30">
        <w:t xml:space="preserve">Working at </w:t>
      </w:r>
      <w:r w:rsidRPr="000F57A8">
        <w:rPr>
          <w:noProof/>
        </w:rPr>
        <w:t>Church of the Good Example</w:t>
      </w:r>
      <w:r>
        <w:t xml:space="preserve"> </w:t>
      </w:r>
      <w:r w:rsidRPr="00637C30">
        <w:t xml:space="preserve">entitles you to certain benefits in addition to your base compensation.   This section of the handbook is an outline of the benefits available to you.  It is not a complete description of all the benefit plan provisions.  The specific plan provisions are contained in the Summary Plan Descriptions (SPD’s) which can be located on the Benefitfocus website.  Any conflict between statements in this handbook and the SPD will be governed by the plan provisions set </w:t>
      </w:r>
      <w:proofErr w:type="gramStart"/>
      <w:r w:rsidRPr="00637C30">
        <w:t>forth  in</w:t>
      </w:r>
      <w:proofErr w:type="gramEnd"/>
      <w:r w:rsidRPr="00637C30">
        <w:t xml:space="preserve"> the SPD.</w:t>
      </w:r>
    </w:p>
    <w:p w14:paraId="28E69263" w14:textId="61AB741D" w:rsidR="005F08D8" w:rsidRPr="00637C30" w:rsidRDefault="00CC5BEB" w:rsidP="00844D5D">
      <w:pPr>
        <w:pStyle w:val="BodyText"/>
        <w:numPr>
          <w:ilvl w:val="3"/>
          <w:numId w:val="2"/>
        </w:numPr>
      </w:pPr>
      <w:r w:rsidRPr="00CC5BEB">
        <w:t xml:space="preserve">This policy does not create a contract or legally binding agreement to </w:t>
      </w:r>
      <w:proofErr w:type="gramStart"/>
      <w:r w:rsidRPr="00CC5BEB">
        <w:t>pay</w:t>
      </w:r>
      <w:proofErr w:type="gramEnd"/>
      <w:r w:rsidRPr="00CC5BEB">
        <w:t xml:space="preserve"> accrued and unused vacation.  The Parish has the sole right to interpret the terms of this </w:t>
      </w:r>
      <w:proofErr w:type="gramStart"/>
      <w:r w:rsidRPr="00CC5BEB">
        <w:t>policy</w:t>
      </w:r>
      <w:proofErr w:type="gramEnd"/>
      <w:r w:rsidRPr="00CC5BEB">
        <w:t xml:space="preserve"> and the terms of this policy are subject to change at any time with or without notice, including, but not limited to provisions relating to accrual, use, carryover, and entitlement to payment for any accrued and unused vacation or other benefits. </w:t>
      </w:r>
    </w:p>
    <w:p w14:paraId="24261D47" w14:textId="77777777" w:rsidR="00844D5D" w:rsidRPr="00B3672F" w:rsidRDefault="00844D5D" w:rsidP="00F20A99">
      <w:pPr>
        <w:pStyle w:val="Heading2"/>
        <w:numPr>
          <w:ilvl w:val="2"/>
          <w:numId w:val="10"/>
        </w:numPr>
      </w:pPr>
      <w:bookmarkStart w:id="42" w:name="_Toc215753428"/>
      <w:r w:rsidRPr="00B3672F">
        <w:t>Group Insurance Plans - R</w:t>
      </w:r>
      <w:bookmarkEnd w:id="42"/>
      <w:r w:rsidRPr="00B3672F">
        <w:t xml:space="preserve"> </w:t>
      </w:r>
    </w:p>
    <w:p w14:paraId="653DEE34" w14:textId="77777777" w:rsidR="00844D5D" w:rsidRPr="00FE35E2" w:rsidRDefault="00844D5D" w:rsidP="00172FA8">
      <w:pPr>
        <w:pStyle w:val="Heading4"/>
        <w:numPr>
          <w:ilvl w:val="0"/>
          <w:numId w:val="12"/>
        </w:numPr>
      </w:pPr>
      <w:r w:rsidRPr="00FE35E2">
        <w:t>Eligibility</w:t>
      </w:r>
      <w:r>
        <w:t xml:space="preserve"> - R</w:t>
      </w:r>
    </w:p>
    <w:p w14:paraId="13E830B0" w14:textId="77777777" w:rsidR="00844D5D" w:rsidRDefault="00844D5D" w:rsidP="00844D5D">
      <w:pPr>
        <w:pStyle w:val="BodyText"/>
        <w:numPr>
          <w:ilvl w:val="3"/>
          <w:numId w:val="2"/>
        </w:numPr>
        <w:rPr>
          <w:noProof/>
        </w:rPr>
      </w:pPr>
      <w:r w:rsidRPr="000B0C14">
        <w:t>Full-time employees, defined as those who work an average of 30</w:t>
      </w:r>
      <w:r>
        <w:t xml:space="preserve"> or more</w:t>
      </w:r>
      <w:r w:rsidRPr="000B0C14">
        <w:t xml:space="preserve"> hours per week (1560 hours per year</w:t>
      </w:r>
      <w:r>
        <w:t>)  for non-school employees, (1,080 hours per year for teachers and 1,020 hours per year for all other school employees</w:t>
      </w:r>
      <w:r w:rsidRPr="000B0C14">
        <w:t xml:space="preserve">), are eligible for all employee group health and welfare plans offered by the </w:t>
      </w:r>
      <w:r w:rsidRPr="00D11B32">
        <w:t>Archdiocese of Saint Paul and Minneapolis Medical Benefit Plan</w:t>
      </w:r>
      <w:r w:rsidRPr="000B0C14">
        <w:t xml:space="preserve"> (</w:t>
      </w:r>
      <w:r>
        <w:t>“</w:t>
      </w:r>
      <w:r w:rsidRPr="000B0C14">
        <w:t>AMBP</w:t>
      </w:r>
      <w:r>
        <w:t>”</w:t>
      </w:r>
      <w:r w:rsidRPr="000B0C14">
        <w:t xml:space="preserve">). </w:t>
      </w:r>
      <w:r>
        <w:t xml:space="preserve">For purposes of determining benefit eligibility, hours are aggregated for those employees working at more than one location. The first day worked is the employee’s official start date and the date upon which benefits eligibility is determined. </w:t>
      </w:r>
    </w:p>
    <w:p w14:paraId="4DA083B6" w14:textId="77777777" w:rsidR="00844D5D" w:rsidRDefault="00844D5D" w:rsidP="00844D5D">
      <w:pPr>
        <w:pStyle w:val="BodyText"/>
        <w:numPr>
          <w:ilvl w:val="3"/>
          <w:numId w:val="2"/>
        </w:numPr>
      </w:pPr>
      <w:r w:rsidRPr="00671A89">
        <w:rPr>
          <w:noProof/>
        </w:rPr>
        <w:t>To be considered full-time and benefit eligible, school faculty and staff must work an average of 30 hours or more per week during the time that school is in session. This amounts to 1,080 hours per year for teachers and 1,020 hours per year for other school staff. School employees who are receiving employer provided benefits at the end of the school year must be given the option to remain active in those benefits until August 31. These employees will be eligible for COBRA beginning on September 1 for medical, dental, life insurance (and FSA if applicable) if they are no longer employed by a Parish or school in the Archdiocese by that date.</w:t>
      </w:r>
    </w:p>
    <w:p w14:paraId="21E9CAAA" w14:textId="77777777" w:rsidR="00844D5D" w:rsidRDefault="00844D5D" w:rsidP="00844D5D">
      <w:pPr>
        <w:pStyle w:val="BodyText"/>
        <w:numPr>
          <w:ilvl w:val="3"/>
          <w:numId w:val="2"/>
        </w:numPr>
      </w:pPr>
      <w:r w:rsidRPr="000B0C14">
        <w:t>Eligibilit</w:t>
      </w:r>
      <w:r>
        <w:t>y and enrollment</w:t>
      </w:r>
      <w:r w:rsidRPr="000B0C14">
        <w:t xml:space="preserve"> </w:t>
      </w:r>
      <w:r>
        <w:t xml:space="preserve">in </w:t>
      </w:r>
      <w:r w:rsidRPr="000B0C14">
        <w:t xml:space="preserve">benefits continues for employees who </w:t>
      </w:r>
      <w:r>
        <w:t xml:space="preserve">go from one Archdiocesan or Parish location to another </w:t>
      </w:r>
      <w:r w:rsidRPr="000B0C14">
        <w:t xml:space="preserve">within </w:t>
      </w:r>
      <w:r>
        <w:t>a period of time not to exceed 30 days.</w:t>
      </w:r>
      <w:r w:rsidRPr="00F31D1A">
        <w:t xml:space="preserve">  However, the employee’s share of the premium cost may change as the result of a transfer, since </w:t>
      </w:r>
      <w:r>
        <w:t>each location elects its cost sharing percentage from the established cost-sharing options.</w:t>
      </w:r>
    </w:p>
    <w:p w14:paraId="2110A4AA" w14:textId="77777777" w:rsidR="00844D5D" w:rsidRDefault="00844D5D" w:rsidP="00844D5D">
      <w:pPr>
        <w:pStyle w:val="BodyText"/>
        <w:numPr>
          <w:ilvl w:val="3"/>
          <w:numId w:val="2"/>
        </w:numPr>
      </w:pPr>
      <w:r>
        <w:t>Per Affordable Care Act regulations and Minnesota Wage and Theft Law, hours for every employee  must be tracked through PayCor and reviewed on an annual basis (from October 16th to October 15</w:t>
      </w:r>
      <w:r w:rsidRPr="00E630A0">
        <w:rPr>
          <w:vertAlign w:val="superscript"/>
        </w:rPr>
        <w:t>th</w:t>
      </w:r>
      <w:r>
        <w:t xml:space="preserve"> of </w:t>
      </w:r>
      <w:r w:rsidRPr="00F31D1A">
        <w:t>.</w:t>
      </w:r>
      <w:r>
        <w:t>year).  Employees whose hours fall short of the hours requirement as noted above will lose benefit coverage and receive an offer to extend benefit coverage through COBRA.  Those who qualify for benefit coverage but are not currently enrolled in the health plan will receive an offer of benefits.   It is the responsibility of the employee and their manager to ensure that hours worked, paid time off, furlough and approved FMLA leave, are tracked, and reported in payroll.</w:t>
      </w:r>
    </w:p>
    <w:p w14:paraId="1689DD7C" w14:textId="77777777" w:rsidR="00844D5D" w:rsidRPr="000B0C14" w:rsidRDefault="00844D5D" w:rsidP="00844D5D">
      <w:pPr>
        <w:pStyle w:val="BodyText"/>
        <w:numPr>
          <w:ilvl w:val="3"/>
          <w:numId w:val="2"/>
        </w:numPr>
      </w:pPr>
      <w:r>
        <w:t xml:space="preserve">Employer and employee cost-sharing options are determined annually by the Archdiocese and once elected by each entity remain in place for the entire plan year. It is not permissible to reduce the cost </w:t>
      </w:r>
      <w:r>
        <w:lastRenderedPageBreak/>
        <w:t xml:space="preserve">of benefits to any employee outside of the established cost sharing options as part of an employment offer or for any other reason. </w:t>
      </w:r>
    </w:p>
    <w:p w14:paraId="42029BB7" w14:textId="77777777" w:rsidR="00844D5D" w:rsidRDefault="00844D5D" w:rsidP="00844D5D">
      <w:pPr>
        <w:pStyle w:val="BodyText"/>
        <w:numPr>
          <w:ilvl w:val="3"/>
          <w:numId w:val="2"/>
        </w:numPr>
      </w:pPr>
      <w:r>
        <w:t>The Affordable Care Act (ACA) mandates that employees who have worked the required number of hours during the ACA look-back period (annually from October to October) remain eligible for the entire following plan year beginning January 1 and ending December 31. This regulation impacts employee eligibility for benefits in the following ways:</w:t>
      </w:r>
    </w:p>
    <w:p w14:paraId="791C81C3" w14:textId="77777777" w:rsidR="00844D5D" w:rsidRDefault="00844D5D" w:rsidP="00F20A99">
      <w:pPr>
        <w:pStyle w:val="BodyText"/>
        <w:numPr>
          <w:ilvl w:val="3"/>
          <w:numId w:val="11"/>
        </w:numPr>
      </w:pPr>
      <w:r>
        <w:t>Employees who transition from full-time to part-time status during a plan year do not automatically lose benefits even if the status change involves leaving one Parish/school and going to another;</w:t>
      </w:r>
    </w:p>
    <w:p w14:paraId="55AAFE37" w14:textId="77777777" w:rsidR="00844D5D" w:rsidRPr="0082599C" w:rsidRDefault="00844D5D" w:rsidP="00F20A99">
      <w:pPr>
        <w:pStyle w:val="BodyText"/>
        <w:numPr>
          <w:ilvl w:val="3"/>
          <w:numId w:val="11"/>
        </w:numPr>
      </w:pPr>
      <w:r>
        <w:t>Teachers who leave employment at the end of a school year and return in the fall as a substitute teacher must be offered the benefits they had in place at the time of separation.</w:t>
      </w:r>
    </w:p>
    <w:p w14:paraId="1BE75EDF" w14:textId="77777777" w:rsidR="00844D5D" w:rsidRPr="00724E11" w:rsidRDefault="00844D5D" w:rsidP="00172FA8">
      <w:pPr>
        <w:pStyle w:val="Heading4"/>
      </w:pPr>
      <w:r w:rsidRPr="00724E11">
        <w:t>Summary of Benefits - R</w:t>
      </w:r>
    </w:p>
    <w:p w14:paraId="162F5127" w14:textId="77777777" w:rsidR="00844D5D" w:rsidRPr="00057BB2" w:rsidRDefault="00844D5D" w:rsidP="00844D5D">
      <w:pPr>
        <w:pStyle w:val="BodyText"/>
        <w:numPr>
          <w:ilvl w:val="3"/>
          <w:numId w:val="2"/>
        </w:numPr>
      </w:pPr>
      <w:r w:rsidRPr="000B0C14">
        <w:t>Eligible employees are offered the following benefit options</w:t>
      </w:r>
      <w:r>
        <w:t xml:space="preserve"> (which may involve some form of cost sharing)</w:t>
      </w:r>
      <w:r w:rsidRPr="000B0C14">
        <w:t>:</w:t>
      </w:r>
    </w:p>
    <w:p w14:paraId="30490B3A" w14:textId="77777777" w:rsidR="00844D5D" w:rsidRPr="000B0C14" w:rsidRDefault="00844D5D" w:rsidP="001B573F">
      <w:pPr>
        <w:pStyle w:val="Bullets"/>
      </w:pPr>
      <w:r w:rsidRPr="000B0C14">
        <w:t>Health insurance</w:t>
      </w:r>
      <w:r>
        <w:t xml:space="preserve">. </w:t>
      </w:r>
    </w:p>
    <w:p w14:paraId="7D408389" w14:textId="77777777" w:rsidR="00844D5D" w:rsidRPr="000B0C14" w:rsidRDefault="00844D5D" w:rsidP="001B573F">
      <w:pPr>
        <w:pStyle w:val="Bullets"/>
      </w:pPr>
      <w:r w:rsidRPr="000B0C14">
        <w:t>A Health Savings Account (</w:t>
      </w:r>
      <w:r>
        <w:t>“</w:t>
      </w:r>
      <w:r w:rsidRPr="000B0C14">
        <w:t>HSA</w:t>
      </w:r>
      <w:r>
        <w:t>”</w:t>
      </w:r>
      <w:r w:rsidRPr="000B0C14">
        <w:t>)</w:t>
      </w:r>
      <w:r>
        <w:t xml:space="preserve"> </w:t>
      </w:r>
      <w:r w:rsidRPr="00D15A59">
        <w:t>(only available to high-deductible</w:t>
      </w:r>
      <w:r>
        <w:t xml:space="preserve"> health</w:t>
      </w:r>
      <w:r w:rsidRPr="00D15A59">
        <w:t xml:space="preserve"> plan</w:t>
      </w:r>
      <w:r>
        <w:t xml:space="preserve"> (HDHP)</w:t>
      </w:r>
      <w:r w:rsidRPr="00D15A59">
        <w:t xml:space="preserve"> participants</w:t>
      </w:r>
      <w:r>
        <w:t>).</w:t>
      </w:r>
    </w:p>
    <w:p w14:paraId="2F032C4F" w14:textId="77777777" w:rsidR="00844D5D" w:rsidRDefault="00844D5D" w:rsidP="001B573F">
      <w:pPr>
        <w:pStyle w:val="Bullets"/>
      </w:pPr>
      <w:r w:rsidRPr="000B0C14">
        <w:t>Dental insurance</w:t>
      </w:r>
      <w:r>
        <w:t>.</w:t>
      </w:r>
      <w:r w:rsidRPr="000B0C14">
        <w:t xml:space="preserve"> </w:t>
      </w:r>
    </w:p>
    <w:p w14:paraId="27C7B130" w14:textId="77777777" w:rsidR="00844D5D" w:rsidRPr="000B0C14" w:rsidRDefault="00844D5D" w:rsidP="001B573F">
      <w:pPr>
        <w:pStyle w:val="Bullets"/>
      </w:pPr>
      <w:r>
        <w:t>Vision Plan.</w:t>
      </w:r>
    </w:p>
    <w:p w14:paraId="32E533CA" w14:textId="77777777" w:rsidR="00844D5D" w:rsidRPr="000B0C14" w:rsidRDefault="00844D5D" w:rsidP="001B573F">
      <w:pPr>
        <w:pStyle w:val="Bullets"/>
      </w:pPr>
      <w:r w:rsidRPr="000B0C14">
        <w:t>Life insurance.</w:t>
      </w:r>
    </w:p>
    <w:p w14:paraId="1E008C73" w14:textId="77777777" w:rsidR="00844D5D" w:rsidRPr="000B0C14" w:rsidRDefault="00844D5D" w:rsidP="001B573F">
      <w:pPr>
        <w:pStyle w:val="Bullets"/>
      </w:pPr>
      <w:r w:rsidRPr="000B0C14">
        <w:t>Supplemental life insurance.</w:t>
      </w:r>
    </w:p>
    <w:p w14:paraId="1618D6DF" w14:textId="77777777" w:rsidR="00844D5D" w:rsidRPr="000B0C14" w:rsidRDefault="00844D5D" w:rsidP="001B573F">
      <w:pPr>
        <w:pStyle w:val="Bullets"/>
      </w:pPr>
      <w:r w:rsidRPr="000B0C14">
        <w:t>Long Term Disability.</w:t>
      </w:r>
    </w:p>
    <w:p w14:paraId="51F7DA3D" w14:textId="77777777" w:rsidR="00844D5D" w:rsidRPr="000B0C14" w:rsidRDefault="00844D5D" w:rsidP="001B573F">
      <w:pPr>
        <w:pStyle w:val="Bullets"/>
      </w:pPr>
      <w:r w:rsidRPr="000B0C14">
        <w:t>Flexible Spending Accounts (</w:t>
      </w:r>
      <w:r>
        <w:t>“</w:t>
      </w:r>
      <w:r w:rsidRPr="000B0C14">
        <w:t>FSAs</w:t>
      </w:r>
      <w:r>
        <w:t>”</w:t>
      </w:r>
      <w:r w:rsidRPr="000B0C14">
        <w:t>) for Health Care and Dependent Care;</w:t>
      </w:r>
    </w:p>
    <w:p w14:paraId="2C7C3CF7" w14:textId="77777777" w:rsidR="00844D5D" w:rsidRPr="000B0C14" w:rsidRDefault="00844D5D" w:rsidP="00283C80">
      <w:pPr>
        <w:pStyle w:val="Bullets"/>
      </w:pPr>
      <w:r w:rsidRPr="000B0C14">
        <w:t>A Limited FSA for Dental and Vision Care (HSA Participants Only);</w:t>
      </w:r>
    </w:p>
    <w:p w14:paraId="353B8B4D" w14:textId="77777777" w:rsidR="00844D5D" w:rsidRPr="000B0C14" w:rsidRDefault="00844D5D" w:rsidP="00283C80">
      <w:pPr>
        <w:pStyle w:val="Bullets"/>
      </w:pPr>
      <w:r w:rsidRPr="000B0C14">
        <w:t>Voluntary Benefits through</w:t>
      </w:r>
      <w:r>
        <w:t xml:space="preserve"> Transamerica</w:t>
      </w:r>
      <w:r w:rsidRPr="000B0C14">
        <w:t xml:space="preserve"> and</w:t>
      </w:r>
    </w:p>
    <w:p w14:paraId="485BCBF5" w14:textId="77777777" w:rsidR="00844D5D" w:rsidRDefault="00844D5D" w:rsidP="001B573F">
      <w:pPr>
        <w:pStyle w:val="Bullets"/>
      </w:pPr>
      <w:r w:rsidRPr="000B0C14">
        <w:t xml:space="preserve">Legal </w:t>
      </w:r>
      <w:r>
        <w:t>Assistance</w:t>
      </w:r>
      <w:r w:rsidRPr="000B0C14">
        <w:t xml:space="preserve"> and Identity Theft.</w:t>
      </w:r>
    </w:p>
    <w:p w14:paraId="04AC5EAF" w14:textId="77777777" w:rsidR="00844D5D" w:rsidRPr="00724E11" w:rsidRDefault="00844D5D" w:rsidP="00172FA8">
      <w:pPr>
        <w:pStyle w:val="Heading4"/>
      </w:pPr>
      <w:r w:rsidRPr="00724E11">
        <w:t>Benefit Enrollment, Elections, and Changes</w:t>
      </w:r>
      <w:r w:rsidRPr="00AB699B">
        <w:t xml:space="preserve"> - R</w:t>
      </w:r>
    </w:p>
    <w:p w14:paraId="63B90988" w14:textId="77777777" w:rsidR="00844D5D" w:rsidRPr="000B0C14" w:rsidRDefault="00844D5D" w:rsidP="00844D5D">
      <w:pPr>
        <w:pStyle w:val="BodyText"/>
        <w:numPr>
          <w:ilvl w:val="3"/>
          <w:numId w:val="2"/>
        </w:numPr>
      </w:pPr>
      <w:r w:rsidRPr="000B0C14">
        <w:t>Eligible employees may enroll on the first of the month following their hire date</w:t>
      </w:r>
      <w:r>
        <w:t xml:space="preserve"> (unless they start on the first of the month)</w:t>
      </w:r>
      <w:r w:rsidRPr="000B0C14">
        <w:t xml:space="preserve"> or transfer to benefits-eligible status, or during annual enrollment</w:t>
      </w:r>
      <w:r>
        <w:t xml:space="preserve"> </w:t>
      </w:r>
      <w:r w:rsidRPr="000B0C14">
        <w:t xml:space="preserve">. Employees elect benefits online through the Benefitfocus enrollment platform. This platform, along with details and descriptions of the group insurance plans, is accessible via the </w:t>
      </w:r>
      <w:r w:rsidRPr="000B0C14">
        <w:rPr>
          <w:i/>
        </w:rPr>
        <w:t>ArchSPM HR InTouch</w:t>
      </w:r>
      <w:r w:rsidRPr="000B0C14">
        <w:t xml:space="preserve"> website at </w:t>
      </w:r>
      <w:hyperlink r:id="rId19">
        <w:r w:rsidRPr="71212BBB">
          <w:rPr>
            <w:rStyle w:val="Hyperlink"/>
          </w:rPr>
          <w:t>www.archspm.org/benefits</w:t>
        </w:r>
      </w:hyperlink>
      <w:r>
        <w:t>.</w:t>
      </w:r>
      <w:r w:rsidRPr="000B0C14">
        <w:t xml:space="preserve"> Additionally, the provisions of the plans, including eligibility and benefits provisions, are documented in the summary plan descriptions (</w:t>
      </w:r>
      <w:r>
        <w:t>“</w:t>
      </w:r>
      <w:r w:rsidRPr="000B0C14">
        <w:t>SPDs</w:t>
      </w:r>
      <w:r>
        <w:t>”</w:t>
      </w:r>
      <w:r w:rsidRPr="000B0C14">
        <w:t xml:space="preserve">) posted on the </w:t>
      </w:r>
      <w:r w:rsidRPr="00D15A59">
        <w:rPr>
          <w:i/>
        </w:rPr>
        <w:t>ArchSPM HR InTouch</w:t>
      </w:r>
      <w:r w:rsidRPr="00D15A59">
        <w:t xml:space="preserve"> website</w:t>
      </w:r>
      <w:r w:rsidRPr="000B0C14">
        <w:t xml:space="preserve">.  </w:t>
      </w:r>
    </w:p>
    <w:p w14:paraId="4CAF9BD2" w14:textId="77777777" w:rsidR="00844D5D" w:rsidRPr="00D55A83" w:rsidRDefault="00844D5D" w:rsidP="00844D5D">
      <w:pPr>
        <w:pStyle w:val="BodyText"/>
        <w:numPr>
          <w:ilvl w:val="3"/>
          <w:numId w:val="2"/>
        </w:numPr>
        <w:rPr>
          <w:b/>
        </w:rPr>
      </w:pPr>
      <w:r w:rsidRPr="000B0C14">
        <w:t xml:space="preserve">All employees who elect benefit options requiring payroll deductions for health or dental premiums shall have those deductions taken on a pre-tax basis, subject to the rules and regulations of IRS Code 125. </w:t>
      </w:r>
      <w:r>
        <w:t xml:space="preserve">Some of the benefits offered must be paid for by the employee on an after tax basis. </w:t>
      </w:r>
      <w:r w:rsidRPr="000B0C14">
        <w:t xml:space="preserve">Once an employee makes benefits elections during their initial or open enrollment period, there are limited circumstances under which he or she can make changes. A circumstance such as this is referred to as a Qualified </w:t>
      </w:r>
      <w:r>
        <w:t>Life Event (QLE)</w:t>
      </w:r>
      <w:r w:rsidRPr="000B0C14">
        <w:t xml:space="preserve"> or a HIP</w:t>
      </w:r>
      <w:r>
        <w:t>A</w:t>
      </w:r>
      <w:r w:rsidRPr="000B0C14">
        <w:t xml:space="preserve">A special enrollment. </w:t>
      </w:r>
      <w:r w:rsidRPr="00192B1F">
        <w:rPr>
          <w:b/>
        </w:rPr>
        <w:t>When these types of situations occur, the employee must contact the Benefit Service Center (</w:t>
      </w:r>
      <w:r>
        <w:rPr>
          <w:b/>
        </w:rPr>
        <w:t>“</w:t>
      </w:r>
      <w:r w:rsidRPr="00192B1F">
        <w:rPr>
          <w:b/>
        </w:rPr>
        <w:t>BSC</w:t>
      </w:r>
      <w:r>
        <w:rPr>
          <w:b/>
        </w:rPr>
        <w:t>”</w:t>
      </w:r>
      <w:r w:rsidRPr="00192B1F">
        <w:rPr>
          <w:b/>
        </w:rPr>
        <w:t xml:space="preserve">) at 1-833-272-4776 within </w:t>
      </w:r>
      <w:r w:rsidRPr="00192B1F">
        <w:rPr>
          <w:b/>
        </w:rPr>
        <w:lastRenderedPageBreak/>
        <w:t>30 days after the effective date of the status change to request a change to their benefits</w:t>
      </w:r>
      <w:r w:rsidRPr="00346C27">
        <w:rPr>
          <w:b/>
        </w:rPr>
        <w:t>.</w:t>
      </w:r>
      <w:r w:rsidRPr="000B0C14">
        <w:t xml:space="preserve"> </w:t>
      </w:r>
      <w:r w:rsidRPr="009E77DF">
        <w:t>Requests for changes to benefits made after this 30-day period are not allowed</w:t>
      </w:r>
      <w:r>
        <w:t>.</w:t>
      </w:r>
      <w:r w:rsidRPr="009E77DF">
        <w:t xml:space="preserve"> </w:t>
      </w:r>
    </w:p>
    <w:p w14:paraId="07F992F8" w14:textId="77777777" w:rsidR="00844D5D" w:rsidRPr="000B0C14" w:rsidRDefault="00844D5D" w:rsidP="00844D5D">
      <w:pPr>
        <w:pStyle w:val="BodyText"/>
        <w:numPr>
          <w:ilvl w:val="3"/>
          <w:numId w:val="2"/>
        </w:numPr>
      </w:pPr>
      <w:r w:rsidRPr="000B0C14">
        <w:t xml:space="preserve">An employee who has pre-tax deductions will have </w:t>
      </w:r>
      <w:r>
        <w:t>their</w:t>
      </w:r>
      <w:r w:rsidRPr="000B0C14">
        <w:t xml:space="preserve"> gross pay reduced by the amount of eligible premiums before state, federal, and Federal Insurance Contributions Act (</w:t>
      </w:r>
      <w:r>
        <w:t>“</w:t>
      </w:r>
      <w:r w:rsidRPr="000B0C14">
        <w:t>FICA</w:t>
      </w:r>
      <w:r>
        <w:t>”</w:t>
      </w:r>
      <w:r w:rsidRPr="000B0C14">
        <w:t>) taxes are calculated. The result may be a greater amount of net pay each payday, but this may reduce the amount of future pension and social security benefits, which are based on W-2 earnings.</w:t>
      </w:r>
    </w:p>
    <w:p w14:paraId="0C87F91B" w14:textId="77777777" w:rsidR="00844D5D" w:rsidRPr="000B0C14" w:rsidRDefault="00844D5D" w:rsidP="00844D5D">
      <w:pPr>
        <w:pStyle w:val="BodyText"/>
        <w:numPr>
          <w:ilvl w:val="3"/>
          <w:numId w:val="2"/>
        </w:numPr>
        <w:rPr>
          <w:b/>
          <w:color w:val="0070C0"/>
        </w:rPr>
      </w:pPr>
      <w:r w:rsidRPr="00D55A83">
        <w:t xml:space="preserve">The Archdiocese (including the officers and administrators who are responsible for administering the plans) retains full discretionary authority to interpret the terms of the plans, as well as full discretionary authority </w:t>
      </w:r>
      <w:r>
        <w:t>regarding</w:t>
      </w:r>
      <w:r w:rsidRPr="00D55A83">
        <w:t xml:space="preserve"> administrative matters arising in connection with the plans and all issues concerning benefit terms, eligibility, and entitlement.</w:t>
      </w:r>
      <w:r w:rsidRPr="00D55A83">
        <w:rPr>
          <w:color w:val="0070C0"/>
        </w:rPr>
        <w:t xml:space="preserve"> </w:t>
      </w:r>
    </w:p>
    <w:p w14:paraId="576C3F73" w14:textId="77777777" w:rsidR="00844D5D" w:rsidRPr="000B0C14" w:rsidRDefault="00844D5D" w:rsidP="00844D5D">
      <w:pPr>
        <w:pStyle w:val="Heading2"/>
        <w:numPr>
          <w:ilvl w:val="2"/>
          <w:numId w:val="2"/>
        </w:numPr>
      </w:pPr>
      <w:bookmarkStart w:id="43" w:name="_Toc215753429"/>
      <w:r w:rsidRPr="000B0C14">
        <w:t>403(b) Retirement Plan</w:t>
      </w:r>
      <w:r>
        <w:t xml:space="preserve"> </w:t>
      </w:r>
      <w:r w:rsidRPr="00434153">
        <w:t>- R</w:t>
      </w:r>
      <w:bookmarkEnd w:id="43"/>
      <w:r w:rsidRPr="00434153">
        <w:t xml:space="preserve"> </w:t>
      </w:r>
    </w:p>
    <w:p w14:paraId="6ECAF2EB" w14:textId="77777777" w:rsidR="00844D5D" w:rsidRPr="0007582E" w:rsidRDefault="00844D5D" w:rsidP="00844D5D">
      <w:pPr>
        <w:pStyle w:val="BodyText"/>
        <w:numPr>
          <w:ilvl w:val="3"/>
          <w:numId w:val="2"/>
        </w:numPr>
      </w:pPr>
      <w:r w:rsidRPr="0007582E">
        <w:t>The Defined Contribution 403(b) Retirement Plan for the Employees and Priests of the Archdiocese of Saint Paul and Minneapolis (“403(b) plan”) provides the opportunity to save for retirement on a tax-deferred basis. The funds they contribute accumulate over the course of their career and will help to provide them with financial security in retirement, along with social security benefits and any other sources of retirement income they may have.</w:t>
      </w:r>
    </w:p>
    <w:p w14:paraId="7AD620E5" w14:textId="77777777" w:rsidR="00844D5D" w:rsidRPr="0007582E" w:rsidRDefault="00844D5D" w:rsidP="00844D5D">
      <w:pPr>
        <w:pStyle w:val="BodyText"/>
        <w:numPr>
          <w:ilvl w:val="3"/>
          <w:numId w:val="2"/>
        </w:numPr>
      </w:pPr>
      <w:r w:rsidRPr="0007582E">
        <w:t>Employees and priests (excluding members of religious orders) of participating employers within the Archdiocese may contribute to the 403(b) plan through payroll deferrals. Employee contributions are pre-tax for state and federal taxes, but post-tax for FICA and Medicare taxes. Effective January 1, 2020, the benefit changed from a flat employer contribution of 2.5% of salary for eligible employees to a dollar-for-dollar match of the participant’s 403(b) deferral up to 3% of eligible compensation. The employer match is calculated and funded to each participant’s account following each pay date rather than as a lump sum at the end of the year. All employees both full and part-time (including variable hour), are eligible to participate and will receive a dollar-for-dollar match of their 403(b) deferral up to 3% of eligible compensation, regardless of the number of hours worked during the plan year. The same employer match offered to lay employees will be offered to priests: a dollar-for-dollar match up to 3% of the participant’s 403(b) deferral, with immediate 100% vesting and eligibility.</w:t>
      </w:r>
    </w:p>
    <w:p w14:paraId="327B0143" w14:textId="77777777" w:rsidR="00CC5BEB" w:rsidRDefault="00844D5D" w:rsidP="00CC5BEB">
      <w:pPr>
        <w:pStyle w:val="BodyText"/>
        <w:numPr>
          <w:ilvl w:val="3"/>
          <w:numId w:val="2"/>
        </w:numPr>
      </w:pPr>
      <w:r w:rsidRPr="0007582E">
        <w:t xml:space="preserve">Information and enrollment materials are available from the Transamerica website: </w:t>
      </w:r>
      <w:r w:rsidRPr="0007582E">
        <w:rPr>
          <w:color w:val="0070C0"/>
          <w:u w:val="single"/>
        </w:rPr>
        <w:t>Transamerica.com/portal/home</w:t>
      </w:r>
      <w:r w:rsidRPr="0007582E">
        <w:rPr>
          <w:color w:val="0070C0"/>
        </w:rPr>
        <w:t xml:space="preserve"> </w:t>
      </w:r>
      <w:r w:rsidRPr="0007582E">
        <w:t>or from the Archdiocesan Office of Human Resources.</w:t>
      </w:r>
    </w:p>
    <w:p w14:paraId="1BC4817C" w14:textId="77777777" w:rsidR="008362E0" w:rsidRPr="008362E0" w:rsidRDefault="008362E0" w:rsidP="008362E0">
      <w:pPr>
        <w:pStyle w:val="Heading2"/>
        <w:numPr>
          <w:ilvl w:val="2"/>
          <w:numId w:val="2"/>
        </w:numPr>
      </w:pPr>
      <w:bookmarkStart w:id="44" w:name="_Toc215753430"/>
      <w:r w:rsidRPr="008362E0">
        <w:t>Roth 403(b) Retirement Plan - R</w:t>
      </w:r>
      <w:bookmarkEnd w:id="44"/>
      <w:r w:rsidRPr="008362E0">
        <w:t> </w:t>
      </w:r>
    </w:p>
    <w:p w14:paraId="320E6703" w14:textId="6B2F9719" w:rsidR="00CC5BEB" w:rsidRDefault="00CC5BEB" w:rsidP="00CC5BEB">
      <w:pPr>
        <w:pStyle w:val="BodyText"/>
        <w:numPr>
          <w:ilvl w:val="3"/>
          <w:numId w:val="2"/>
        </w:numPr>
        <w:rPr>
          <w:rStyle w:val="eop"/>
        </w:rPr>
      </w:pPr>
      <w:r w:rsidRPr="00CC5BEB">
        <w:rPr>
          <w:rStyle w:val="normaltextrun"/>
        </w:rPr>
        <w:t>Effective January 1, 2024, the Archdiocese of Saint Paul and Minneapolis 403(b) Plan has been amended to add a Roth contribution option to the plan.  The Roth contribution option allows employees to make contributions to the retirement plan that are taxable based on current tax rates so that tax-free withdrawals can be made in retirement, after meeting certain criteria.  This option may be most attractive to employees who are looking to diversify their tax responsibilities in retirement or employees who believe their tax rate will be the same or higher in retirement.</w:t>
      </w:r>
      <w:r w:rsidRPr="00CC5BEB">
        <w:rPr>
          <w:rStyle w:val="eop"/>
        </w:rPr>
        <w:t> </w:t>
      </w:r>
    </w:p>
    <w:p w14:paraId="4597D903" w14:textId="77777777" w:rsidR="00CC5BEB" w:rsidRDefault="00CC5BEB" w:rsidP="00CC5BEB">
      <w:pPr>
        <w:pStyle w:val="BodyText"/>
        <w:numPr>
          <w:ilvl w:val="3"/>
          <w:numId w:val="2"/>
        </w:numPr>
        <w:rPr>
          <w:rStyle w:val="eop"/>
        </w:rPr>
      </w:pPr>
      <w:r w:rsidRPr="00CC5BEB">
        <w:rPr>
          <w:rStyle w:val="normaltextrun"/>
        </w:rPr>
        <w:t xml:space="preserve">Participants in the 403(b) plan can now choose to contribute either Pre-Tax, Roth or both.  The contribution limits for 403(b) Roth contributions mirror </w:t>
      </w:r>
      <w:proofErr w:type="gramStart"/>
      <w:r w:rsidRPr="00CC5BEB">
        <w:rPr>
          <w:rStyle w:val="normaltextrun"/>
        </w:rPr>
        <w:t>that</w:t>
      </w:r>
      <w:proofErr w:type="gramEnd"/>
      <w:r w:rsidRPr="00CC5BEB">
        <w:rPr>
          <w:rStyle w:val="normaltextrun"/>
        </w:rPr>
        <w:t xml:space="preserve"> of 403(b) Pre-Tax contributions.  To learn more about the Roth contribution, including the criteria to receive tax-free withdrawals in retirement, please visit the Transamerica website at Transamerica.com/Portal/home or call the Transamerica Contact Center at 800-755-5801.</w:t>
      </w:r>
      <w:r w:rsidRPr="00CC5BEB">
        <w:rPr>
          <w:rStyle w:val="eop"/>
        </w:rPr>
        <w:t>  </w:t>
      </w:r>
    </w:p>
    <w:p w14:paraId="4B98F897" w14:textId="77777777" w:rsidR="00CC5BEB" w:rsidRDefault="00CC5BEB" w:rsidP="00CC5BEB">
      <w:pPr>
        <w:pStyle w:val="BodyText"/>
        <w:numPr>
          <w:ilvl w:val="3"/>
          <w:numId w:val="2"/>
        </w:numPr>
        <w:rPr>
          <w:rStyle w:val="eop"/>
        </w:rPr>
      </w:pPr>
      <w:r w:rsidRPr="00CC5BEB">
        <w:rPr>
          <w:rStyle w:val="normaltextrun"/>
        </w:rPr>
        <w:lastRenderedPageBreak/>
        <w:t>I mentioned a change that needs to occur Under the FMLA policy, section E, substitute Paid Leave for Unpaid Leave and MPPLA Leave.  After re-reading that section, I don’t believe a change is necessary.</w:t>
      </w:r>
      <w:r w:rsidRPr="00CC5BEB">
        <w:rPr>
          <w:rStyle w:val="eop"/>
        </w:rPr>
        <w:t> </w:t>
      </w:r>
    </w:p>
    <w:p w14:paraId="7B6631E2" w14:textId="4F996A89" w:rsidR="00CC5BEB" w:rsidRPr="00CC5BEB" w:rsidRDefault="00CC5BEB" w:rsidP="00CC5BEB">
      <w:pPr>
        <w:pStyle w:val="BodyText"/>
        <w:numPr>
          <w:ilvl w:val="3"/>
          <w:numId w:val="2"/>
        </w:numPr>
      </w:pPr>
      <w:r w:rsidRPr="00CC5BEB">
        <w:rPr>
          <w:rStyle w:val="normaltextrun"/>
        </w:rPr>
        <w:t xml:space="preserve">Under the vacation policy (3a) and parental leave policy (4-2), it states that vacation does not accrue during leaves of absence, including FMLA.  It should read </w:t>
      </w:r>
      <w:r w:rsidRPr="00CC5BEB">
        <w:rPr>
          <w:rStyle w:val="normaltextrun"/>
          <w:bCs/>
        </w:rPr>
        <w:t>vacation continues to accrue during leave</w:t>
      </w:r>
    </w:p>
    <w:p w14:paraId="532AD420" w14:textId="77777777" w:rsidR="00CC5BEB" w:rsidRPr="0007582E" w:rsidRDefault="00CC5BEB" w:rsidP="00844D5D">
      <w:pPr>
        <w:pStyle w:val="BodyText"/>
        <w:numPr>
          <w:ilvl w:val="3"/>
          <w:numId w:val="2"/>
        </w:numPr>
      </w:pPr>
    </w:p>
    <w:p w14:paraId="69F77717" w14:textId="77777777" w:rsidR="00844D5D" w:rsidRPr="000B0C14" w:rsidRDefault="00844D5D" w:rsidP="00844D5D">
      <w:pPr>
        <w:pStyle w:val="Heading2"/>
        <w:numPr>
          <w:ilvl w:val="2"/>
          <w:numId w:val="2"/>
        </w:numPr>
      </w:pPr>
      <w:bookmarkStart w:id="45" w:name="_Toc215753431"/>
      <w:r w:rsidRPr="000B0C14">
        <w:t>Defined Benefit Pension Plan</w:t>
      </w:r>
      <w:r>
        <w:t xml:space="preserve"> </w:t>
      </w:r>
      <w:r w:rsidRPr="00434153">
        <w:t>- R</w:t>
      </w:r>
      <w:bookmarkEnd w:id="45"/>
    </w:p>
    <w:p w14:paraId="55A09D4C" w14:textId="77777777" w:rsidR="00844D5D" w:rsidRPr="000B0C14" w:rsidRDefault="00844D5D" w:rsidP="00844D5D">
      <w:pPr>
        <w:pStyle w:val="BodyText"/>
        <w:numPr>
          <w:ilvl w:val="3"/>
          <w:numId w:val="2"/>
        </w:numPr>
      </w:pPr>
      <w:r w:rsidRPr="000B0C14">
        <w:t>The</w:t>
      </w:r>
      <w:r w:rsidRPr="007F6859">
        <w:t xml:space="preserve"> Archdiocese</w:t>
      </w:r>
      <w:r w:rsidRPr="000B0C14">
        <w:t xml:space="preserve"> </w:t>
      </w:r>
      <w:r w:rsidRPr="00D15A59">
        <w:t>Defined Benefit Pension Plan for Lay Employees</w:t>
      </w:r>
      <w:r w:rsidRPr="000B0C14">
        <w:t xml:space="preserve"> was frozen as of January 31, 2011, at the level of benefits accrued through that date. Employees who were participants in the defined benefit pension plan at the time it was frozen, but were not vested as of that date, continued to accrue vesting service if they remained employed in a benefit-eligible position. As of January 31, 2016, no further vesting service occurred in this plan. Employees must have completed five full years of continuous service in a benefit-eligible position to have a vested benefit. Employees hired into a benefit eligible position on or after January 31, 2011, are not eligible for the defined benefit pension plan.</w:t>
      </w:r>
    </w:p>
    <w:p w14:paraId="0DBF54B0" w14:textId="77777777" w:rsidR="00844D5D" w:rsidRDefault="00844D5D" w:rsidP="00844D5D">
      <w:pPr>
        <w:pStyle w:val="BodyText"/>
        <w:numPr>
          <w:ilvl w:val="3"/>
          <w:numId w:val="2"/>
        </w:numPr>
      </w:pPr>
      <w:r w:rsidRPr="000B0C14">
        <w:t xml:space="preserve">When an employee is planning to commence pension benefits, </w:t>
      </w:r>
      <w:r>
        <w:t>the employee</w:t>
      </w:r>
      <w:r w:rsidRPr="000B0C14">
        <w:t xml:space="preserve"> should notify</w:t>
      </w:r>
      <w:r>
        <w:t xml:space="preserve">  Transamerica </w:t>
      </w:r>
      <w:r w:rsidRPr="000B0C14">
        <w:t xml:space="preserve">no later than three months prior to </w:t>
      </w:r>
      <w:r>
        <w:t>their normal retirement age</w:t>
      </w:r>
      <w:r w:rsidRPr="000B0C14">
        <w:t>, to schedule distribution of the benefit.</w:t>
      </w:r>
    </w:p>
    <w:p w14:paraId="7F155B64" w14:textId="77777777" w:rsidR="00844D5D" w:rsidRDefault="00844D5D" w:rsidP="00844D5D">
      <w:pPr>
        <w:pStyle w:val="Heading2"/>
        <w:numPr>
          <w:ilvl w:val="2"/>
          <w:numId w:val="2"/>
        </w:numPr>
      </w:pPr>
      <w:bookmarkStart w:id="46" w:name="_Toc215753432"/>
      <w:r>
        <w:t>Employee Paid Time Away from Work - M</w:t>
      </w:r>
      <w:bookmarkEnd w:id="46"/>
    </w:p>
    <w:tbl>
      <w:tblPr>
        <w:tblStyle w:val="TableGrid"/>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1573"/>
        <w:gridCol w:w="1980"/>
        <w:gridCol w:w="1170"/>
        <w:gridCol w:w="1350"/>
        <w:gridCol w:w="1182"/>
      </w:tblGrid>
      <w:tr w:rsidR="00844D5D" w:rsidRPr="00535F0F" w14:paraId="5EFDCA8F" w14:textId="77777777" w:rsidTr="001179D8">
        <w:tc>
          <w:tcPr>
            <w:tcW w:w="2292" w:type="dxa"/>
            <w:vAlign w:val="center"/>
          </w:tcPr>
          <w:p w14:paraId="715FFA5F" w14:textId="77777777" w:rsidR="00844D5D" w:rsidRPr="001664E7" w:rsidRDefault="00844D5D" w:rsidP="001E1A50">
            <w:pPr>
              <w:pStyle w:val="Subtitle"/>
              <w:rPr>
                <w:rFonts w:eastAsia="Calibri"/>
              </w:rPr>
            </w:pPr>
            <w:permStart w:id="1597378112" w:edGrp="everyone"/>
            <w:r>
              <w:rPr>
                <w:rFonts w:eastAsia="Calibri"/>
              </w:rPr>
              <w:t>Full-Time Employees with:</w:t>
            </w:r>
          </w:p>
        </w:tc>
        <w:tc>
          <w:tcPr>
            <w:tcW w:w="1573" w:type="dxa"/>
            <w:vAlign w:val="center"/>
          </w:tcPr>
          <w:p w14:paraId="0A14FE15" w14:textId="77777777" w:rsidR="00844D5D" w:rsidRPr="00535F0F" w:rsidRDefault="00844D5D" w:rsidP="001E1A50">
            <w:pPr>
              <w:pStyle w:val="Subtitle"/>
            </w:pPr>
            <w:r w:rsidRPr="00535F0F">
              <w:rPr>
                <w:noProof/>
              </w:rPr>
              <w:t>Vacation</w:t>
            </w:r>
            <w:r w:rsidRPr="00535F0F">
              <w:t xml:space="preserve"> Days</w:t>
            </w:r>
          </w:p>
        </w:tc>
        <w:tc>
          <w:tcPr>
            <w:tcW w:w="1980" w:type="dxa"/>
            <w:vAlign w:val="center"/>
          </w:tcPr>
          <w:p w14:paraId="626430F0" w14:textId="77777777" w:rsidR="00844D5D" w:rsidRPr="00535F0F" w:rsidRDefault="00844D5D" w:rsidP="001E1A50">
            <w:pPr>
              <w:pStyle w:val="Subtitle"/>
            </w:pPr>
            <w:r w:rsidRPr="00535F0F">
              <w:rPr>
                <w:noProof/>
              </w:rPr>
              <w:t>Vacation</w:t>
            </w:r>
            <w:r>
              <w:t xml:space="preserve"> Carry Forward Days</w:t>
            </w:r>
          </w:p>
        </w:tc>
        <w:tc>
          <w:tcPr>
            <w:tcW w:w="1170" w:type="dxa"/>
            <w:vAlign w:val="center"/>
          </w:tcPr>
          <w:p w14:paraId="38B641B4" w14:textId="77777777" w:rsidR="00844D5D" w:rsidRPr="00535F0F" w:rsidRDefault="00844D5D" w:rsidP="001E1A50">
            <w:pPr>
              <w:pStyle w:val="Subtitle"/>
            </w:pPr>
            <w:r w:rsidRPr="00535F0F">
              <w:rPr>
                <w:noProof/>
              </w:rPr>
              <w:t>Sick Days</w:t>
            </w:r>
          </w:p>
        </w:tc>
        <w:tc>
          <w:tcPr>
            <w:tcW w:w="1350" w:type="dxa"/>
            <w:vAlign w:val="center"/>
          </w:tcPr>
          <w:p w14:paraId="43035A0D" w14:textId="77777777" w:rsidR="00844D5D" w:rsidRPr="00535F0F" w:rsidRDefault="00844D5D" w:rsidP="001E1A50">
            <w:pPr>
              <w:pStyle w:val="Subtitle"/>
            </w:pPr>
            <w:r w:rsidRPr="0028291D">
              <w:rPr>
                <w:noProof/>
              </w:rPr>
              <w:t>Sick Carry Forward</w:t>
            </w:r>
          </w:p>
        </w:tc>
        <w:tc>
          <w:tcPr>
            <w:tcW w:w="1182" w:type="dxa"/>
            <w:vAlign w:val="center"/>
          </w:tcPr>
          <w:p w14:paraId="72A27F62" w14:textId="77777777" w:rsidR="00844D5D" w:rsidRPr="00535F0F" w:rsidRDefault="00844D5D" w:rsidP="001E1A50">
            <w:pPr>
              <w:pStyle w:val="Subtitle"/>
            </w:pPr>
            <w:r w:rsidRPr="00535F0F">
              <w:rPr>
                <w:noProof/>
              </w:rPr>
              <w:t>Personal Days</w:t>
            </w:r>
          </w:p>
        </w:tc>
      </w:tr>
      <w:tr w:rsidR="00844D5D" w:rsidRPr="001664E7" w14:paraId="18287CEC" w14:textId="77777777" w:rsidTr="001179D8">
        <w:tc>
          <w:tcPr>
            <w:tcW w:w="2292" w:type="dxa"/>
            <w:vAlign w:val="center"/>
          </w:tcPr>
          <w:p w14:paraId="4950C8CF" w14:textId="77777777" w:rsidR="00844D5D" w:rsidRPr="001664E7" w:rsidRDefault="00844D5D" w:rsidP="001E1A50">
            <w:pPr>
              <w:pStyle w:val="Subtitle"/>
              <w:rPr>
                <w:rFonts w:eastAsia="Calibri"/>
              </w:rPr>
            </w:pPr>
            <w:r w:rsidRPr="000F57A8">
              <w:rPr>
                <w:rFonts w:eastAsia="Calibri" w:cs="Arial"/>
                <w:noProof/>
                <w:kern w:val="2"/>
              </w:rPr>
              <w:t>Years 0-1 of employment</w:t>
            </w:r>
          </w:p>
        </w:tc>
        <w:tc>
          <w:tcPr>
            <w:tcW w:w="1573" w:type="dxa"/>
            <w:vAlign w:val="center"/>
          </w:tcPr>
          <w:p w14:paraId="3B348684" w14:textId="77777777" w:rsidR="00844D5D" w:rsidRPr="001664E7" w:rsidRDefault="00844D5D" w:rsidP="001E1A50">
            <w:pPr>
              <w:pStyle w:val="Subtitle"/>
              <w:rPr>
                <w:rFonts w:eastAsia="Calibri"/>
              </w:rPr>
            </w:pPr>
            <w:r w:rsidRPr="000F57A8">
              <w:rPr>
                <w:noProof/>
              </w:rPr>
              <w:t>15</w:t>
            </w:r>
          </w:p>
        </w:tc>
        <w:tc>
          <w:tcPr>
            <w:tcW w:w="1980" w:type="dxa"/>
            <w:vMerge w:val="restart"/>
            <w:vAlign w:val="center"/>
          </w:tcPr>
          <w:p w14:paraId="69193D35" w14:textId="77777777" w:rsidR="00844D5D" w:rsidRDefault="00844D5D" w:rsidP="001E1A50">
            <w:pPr>
              <w:pStyle w:val="Subtitle"/>
            </w:pPr>
            <w:r w:rsidRPr="000F57A8">
              <w:rPr>
                <w:noProof/>
              </w:rPr>
              <w:t>5</w:t>
            </w:r>
          </w:p>
        </w:tc>
        <w:tc>
          <w:tcPr>
            <w:tcW w:w="1170" w:type="dxa"/>
            <w:vAlign w:val="center"/>
          </w:tcPr>
          <w:p w14:paraId="084E107F" w14:textId="77777777" w:rsidR="00844D5D" w:rsidRPr="001664E7" w:rsidRDefault="00844D5D" w:rsidP="001E1A50">
            <w:pPr>
              <w:pStyle w:val="Subtitle"/>
              <w:rPr>
                <w:rFonts w:eastAsia="Calibri"/>
              </w:rPr>
            </w:pPr>
            <w:r w:rsidRPr="000F57A8">
              <w:rPr>
                <w:noProof/>
              </w:rPr>
              <w:t>12</w:t>
            </w:r>
          </w:p>
        </w:tc>
        <w:tc>
          <w:tcPr>
            <w:tcW w:w="1350" w:type="dxa"/>
            <w:vMerge w:val="restart"/>
            <w:vAlign w:val="center"/>
          </w:tcPr>
          <w:p w14:paraId="35DB7D61" w14:textId="77777777" w:rsidR="00844D5D" w:rsidRDefault="00844D5D" w:rsidP="001E1A50">
            <w:pPr>
              <w:pStyle w:val="Subtitle"/>
            </w:pPr>
            <w:r w:rsidRPr="000F57A8">
              <w:rPr>
                <w:noProof/>
              </w:rPr>
              <w:t>60</w:t>
            </w:r>
          </w:p>
        </w:tc>
        <w:tc>
          <w:tcPr>
            <w:tcW w:w="1182" w:type="dxa"/>
            <w:vAlign w:val="center"/>
          </w:tcPr>
          <w:p w14:paraId="4065B047" w14:textId="77777777" w:rsidR="00844D5D" w:rsidRDefault="00844D5D" w:rsidP="001E1A50">
            <w:pPr>
              <w:pStyle w:val="Subtitle"/>
            </w:pPr>
            <w:r w:rsidRPr="000F57A8">
              <w:rPr>
                <w:noProof/>
              </w:rPr>
              <w:t>2</w:t>
            </w:r>
          </w:p>
        </w:tc>
      </w:tr>
      <w:tr w:rsidR="00844D5D" w:rsidRPr="001664E7" w14:paraId="50DA5FE6" w14:textId="77777777" w:rsidTr="001179D8">
        <w:tc>
          <w:tcPr>
            <w:tcW w:w="2292" w:type="dxa"/>
            <w:vAlign w:val="center"/>
          </w:tcPr>
          <w:p w14:paraId="644D1724" w14:textId="77777777" w:rsidR="00844D5D" w:rsidRPr="001664E7" w:rsidRDefault="00844D5D" w:rsidP="001E1A50">
            <w:pPr>
              <w:pStyle w:val="Subtitle"/>
              <w:rPr>
                <w:rFonts w:eastAsia="Calibri"/>
              </w:rPr>
            </w:pPr>
            <w:r w:rsidRPr="000F57A8">
              <w:rPr>
                <w:rFonts w:eastAsia="Calibri" w:cs="Arial"/>
                <w:noProof/>
                <w:kern w:val="2"/>
              </w:rPr>
              <w:t>Years 1-5 of employment</w:t>
            </w:r>
          </w:p>
        </w:tc>
        <w:tc>
          <w:tcPr>
            <w:tcW w:w="1573" w:type="dxa"/>
            <w:vAlign w:val="center"/>
          </w:tcPr>
          <w:p w14:paraId="7C7D9CC3" w14:textId="77777777" w:rsidR="00844D5D" w:rsidRPr="001664E7" w:rsidRDefault="00844D5D" w:rsidP="001E1A50">
            <w:pPr>
              <w:pStyle w:val="Subtitle"/>
              <w:rPr>
                <w:rFonts w:eastAsia="Calibri"/>
              </w:rPr>
            </w:pPr>
            <w:r w:rsidRPr="000F57A8">
              <w:rPr>
                <w:noProof/>
              </w:rPr>
              <w:t>20</w:t>
            </w:r>
          </w:p>
        </w:tc>
        <w:tc>
          <w:tcPr>
            <w:tcW w:w="1980" w:type="dxa"/>
            <w:vMerge/>
            <w:vAlign w:val="center"/>
          </w:tcPr>
          <w:p w14:paraId="79F3D920" w14:textId="77777777" w:rsidR="00844D5D" w:rsidRDefault="00844D5D" w:rsidP="001E1A50">
            <w:pPr>
              <w:pStyle w:val="Subtitle"/>
            </w:pPr>
          </w:p>
        </w:tc>
        <w:tc>
          <w:tcPr>
            <w:tcW w:w="1170" w:type="dxa"/>
            <w:vAlign w:val="center"/>
          </w:tcPr>
          <w:p w14:paraId="1ADD9D3C" w14:textId="77777777" w:rsidR="00844D5D" w:rsidRPr="001664E7" w:rsidRDefault="00844D5D" w:rsidP="001E1A50">
            <w:pPr>
              <w:pStyle w:val="Subtitle"/>
              <w:rPr>
                <w:rFonts w:eastAsia="Calibri"/>
              </w:rPr>
            </w:pPr>
            <w:r w:rsidRPr="000F57A8">
              <w:rPr>
                <w:noProof/>
              </w:rPr>
              <w:t>12</w:t>
            </w:r>
          </w:p>
        </w:tc>
        <w:tc>
          <w:tcPr>
            <w:tcW w:w="1350" w:type="dxa"/>
            <w:vMerge/>
            <w:vAlign w:val="center"/>
          </w:tcPr>
          <w:p w14:paraId="42E5BCF8" w14:textId="77777777" w:rsidR="00844D5D" w:rsidRDefault="00844D5D" w:rsidP="001E1A50">
            <w:pPr>
              <w:pStyle w:val="Subtitle"/>
            </w:pPr>
          </w:p>
        </w:tc>
        <w:tc>
          <w:tcPr>
            <w:tcW w:w="1182" w:type="dxa"/>
            <w:vAlign w:val="center"/>
          </w:tcPr>
          <w:p w14:paraId="028F5C73" w14:textId="77777777" w:rsidR="00844D5D" w:rsidRDefault="00844D5D" w:rsidP="001E1A50">
            <w:pPr>
              <w:pStyle w:val="Subtitle"/>
            </w:pPr>
            <w:r w:rsidRPr="000F57A8">
              <w:rPr>
                <w:noProof/>
              </w:rPr>
              <w:t>2</w:t>
            </w:r>
          </w:p>
        </w:tc>
      </w:tr>
      <w:tr w:rsidR="00844D5D" w:rsidRPr="001664E7" w14:paraId="67F3B61E" w14:textId="77777777" w:rsidTr="001179D8">
        <w:tc>
          <w:tcPr>
            <w:tcW w:w="2292" w:type="dxa"/>
            <w:vAlign w:val="center"/>
          </w:tcPr>
          <w:p w14:paraId="649DD644" w14:textId="77777777" w:rsidR="00844D5D" w:rsidRPr="001664E7" w:rsidRDefault="00844D5D" w:rsidP="001E1A50">
            <w:pPr>
              <w:pStyle w:val="Subtitle"/>
              <w:rPr>
                <w:rFonts w:eastAsia="Calibri"/>
              </w:rPr>
            </w:pPr>
            <w:r w:rsidRPr="000F57A8">
              <w:rPr>
                <w:rFonts w:eastAsia="Calibri" w:cs="Arial"/>
                <w:noProof/>
                <w:kern w:val="2"/>
              </w:rPr>
              <w:t>Years 5-10 of employment</w:t>
            </w:r>
          </w:p>
        </w:tc>
        <w:tc>
          <w:tcPr>
            <w:tcW w:w="1573" w:type="dxa"/>
            <w:vAlign w:val="center"/>
          </w:tcPr>
          <w:p w14:paraId="1631EC23" w14:textId="77777777" w:rsidR="00844D5D" w:rsidRPr="001664E7" w:rsidRDefault="00844D5D" w:rsidP="001E1A50">
            <w:pPr>
              <w:pStyle w:val="Subtitle"/>
              <w:rPr>
                <w:rFonts w:eastAsia="Calibri"/>
              </w:rPr>
            </w:pPr>
            <w:r w:rsidRPr="000F57A8">
              <w:rPr>
                <w:noProof/>
              </w:rPr>
              <w:t>25</w:t>
            </w:r>
          </w:p>
        </w:tc>
        <w:tc>
          <w:tcPr>
            <w:tcW w:w="1980" w:type="dxa"/>
            <w:vMerge/>
            <w:vAlign w:val="center"/>
          </w:tcPr>
          <w:p w14:paraId="143CB0BE" w14:textId="77777777" w:rsidR="00844D5D" w:rsidRDefault="00844D5D" w:rsidP="001E1A50">
            <w:pPr>
              <w:pStyle w:val="Subtitle"/>
            </w:pPr>
          </w:p>
        </w:tc>
        <w:tc>
          <w:tcPr>
            <w:tcW w:w="1170" w:type="dxa"/>
            <w:vAlign w:val="center"/>
          </w:tcPr>
          <w:p w14:paraId="77551B13" w14:textId="77777777" w:rsidR="00844D5D" w:rsidRPr="001664E7" w:rsidRDefault="00844D5D" w:rsidP="001E1A50">
            <w:pPr>
              <w:pStyle w:val="Subtitle"/>
              <w:rPr>
                <w:rFonts w:eastAsia="Calibri"/>
              </w:rPr>
            </w:pPr>
            <w:r w:rsidRPr="000F57A8">
              <w:rPr>
                <w:noProof/>
              </w:rPr>
              <w:t>12</w:t>
            </w:r>
          </w:p>
        </w:tc>
        <w:tc>
          <w:tcPr>
            <w:tcW w:w="1350" w:type="dxa"/>
            <w:vMerge/>
            <w:vAlign w:val="center"/>
          </w:tcPr>
          <w:p w14:paraId="16FC8EA2" w14:textId="77777777" w:rsidR="00844D5D" w:rsidRDefault="00844D5D" w:rsidP="001E1A50">
            <w:pPr>
              <w:pStyle w:val="Subtitle"/>
            </w:pPr>
          </w:p>
        </w:tc>
        <w:tc>
          <w:tcPr>
            <w:tcW w:w="1182" w:type="dxa"/>
            <w:vAlign w:val="center"/>
          </w:tcPr>
          <w:p w14:paraId="71F89186" w14:textId="77777777" w:rsidR="00844D5D" w:rsidRDefault="00844D5D" w:rsidP="001E1A50">
            <w:pPr>
              <w:pStyle w:val="Subtitle"/>
            </w:pPr>
            <w:r w:rsidRPr="000F57A8">
              <w:rPr>
                <w:noProof/>
              </w:rPr>
              <w:t>2</w:t>
            </w:r>
          </w:p>
        </w:tc>
      </w:tr>
      <w:tr w:rsidR="00844D5D" w:rsidRPr="001664E7" w14:paraId="2A50467A" w14:textId="77777777" w:rsidTr="001179D8">
        <w:tc>
          <w:tcPr>
            <w:tcW w:w="2292" w:type="dxa"/>
            <w:vAlign w:val="center"/>
          </w:tcPr>
          <w:p w14:paraId="0B9E813B" w14:textId="77777777" w:rsidR="00844D5D" w:rsidRPr="001664E7" w:rsidRDefault="00844D5D" w:rsidP="001E1A50">
            <w:pPr>
              <w:pStyle w:val="Subtitle"/>
              <w:rPr>
                <w:rFonts w:eastAsia="Calibri"/>
              </w:rPr>
            </w:pPr>
            <w:r w:rsidRPr="000F57A8">
              <w:rPr>
                <w:rFonts w:eastAsia="Calibri" w:cs="Arial"/>
                <w:noProof/>
                <w:kern w:val="2"/>
              </w:rPr>
              <w:t>Years 10 plus of employment</w:t>
            </w:r>
          </w:p>
        </w:tc>
        <w:tc>
          <w:tcPr>
            <w:tcW w:w="1573" w:type="dxa"/>
            <w:vAlign w:val="center"/>
          </w:tcPr>
          <w:p w14:paraId="5AD0703A" w14:textId="77777777" w:rsidR="00844D5D" w:rsidRPr="001664E7" w:rsidRDefault="00844D5D" w:rsidP="001E1A50">
            <w:pPr>
              <w:pStyle w:val="Subtitle"/>
              <w:rPr>
                <w:rFonts w:eastAsia="Calibri"/>
              </w:rPr>
            </w:pPr>
            <w:r w:rsidRPr="000F57A8">
              <w:rPr>
                <w:noProof/>
              </w:rPr>
              <w:t>30</w:t>
            </w:r>
          </w:p>
        </w:tc>
        <w:tc>
          <w:tcPr>
            <w:tcW w:w="1980" w:type="dxa"/>
            <w:vMerge/>
            <w:vAlign w:val="center"/>
          </w:tcPr>
          <w:p w14:paraId="096E38F7" w14:textId="77777777" w:rsidR="00844D5D" w:rsidRDefault="00844D5D" w:rsidP="001E1A50">
            <w:pPr>
              <w:pStyle w:val="Subtitle"/>
            </w:pPr>
          </w:p>
        </w:tc>
        <w:tc>
          <w:tcPr>
            <w:tcW w:w="1170" w:type="dxa"/>
            <w:vAlign w:val="center"/>
          </w:tcPr>
          <w:p w14:paraId="648C11AD" w14:textId="77777777" w:rsidR="00844D5D" w:rsidRPr="001664E7" w:rsidRDefault="00844D5D" w:rsidP="001E1A50">
            <w:pPr>
              <w:pStyle w:val="Subtitle"/>
              <w:rPr>
                <w:rFonts w:eastAsia="Calibri"/>
              </w:rPr>
            </w:pPr>
            <w:r w:rsidRPr="000F57A8">
              <w:rPr>
                <w:noProof/>
              </w:rPr>
              <w:t>12</w:t>
            </w:r>
          </w:p>
        </w:tc>
        <w:tc>
          <w:tcPr>
            <w:tcW w:w="1350" w:type="dxa"/>
            <w:vMerge/>
            <w:vAlign w:val="center"/>
          </w:tcPr>
          <w:p w14:paraId="6C8F11A8" w14:textId="77777777" w:rsidR="00844D5D" w:rsidRDefault="00844D5D" w:rsidP="001E1A50">
            <w:pPr>
              <w:pStyle w:val="Subtitle"/>
            </w:pPr>
          </w:p>
        </w:tc>
        <w:tc>
          <w:tcPr>
            <w:tcW w:w="1182" w:type="dxa"/>
            <w:vAlign w:val="center"/>
          </w:tcPr>
          <w:p w14:paraId="47A544E1" w14:textId="77777777" w:rsidR="00844D5D" w:rsidRDefault="00844D5D" w:rsidP="001E1A50">
            <w:pPr>
              <w:pStyle w:val="Subtitle"/>
            </w:pPr>
            <w:r w:rsidRPr="000F57A8">
              <w:rPr>
                <w:noProof/>
              </w:rPr>
              <w:t>2</w:t>
            </w:r>
          </w:p>
        </w:tc>
      </w:tr>
    </w:tbl>
    <w:permEnd w:id="1597378112"/>
    <w:p w14:paraId="64AC8EE2" w14:textId="77777777" w:rsidR="00844D5D" w:rsidRDefault="00844D5D" w:rsidP="00844D5D">
      <w:pPr>
        <w:pStyle w:val="BodyText"/>
        <w:numPr>
          <w:ilvl w:val="3"/>
          <w:numId w:val="2"/>
        </w:numPr>
      </w:pPr>
      <w:r>
        <w:t xml:space="preserve">80 hours of unused paid time off </w:t>
      </w:r>
      <w:r w:rsidRPr="00EB110C">
        <w:t>can be carried over from one fiscal year to the next</w:t>
      </w:r>
      <w:r>
        <w:t xml:space="preserve"> to comply with Minnesota Safe and Sick Time laws (and Municipal ordinances for Parishes in Bloomington, St. Paul, and Minneapolis).</w:t>
      </w:r>
    </w:p>
    <w:p w14:paraId="4AF268C4" w14:textId="77777777" w:rsidR="00844D5D" w:rsidRDefault="00844D5D" w:rsidP="00844D5D">
      <w:pPr>
        <w:pStyle w:val="BodyText"/>
        <w:numPr>
          <w:ilvl w:val="3"/>
          <w:numId w:val="2"/>
        </w:numPr>
      </w:pPr>
      <w:r w:rsidRPr="000F57A8">
        <w:rPr>
          <w:noProof/>
        </w:rPr>
        <w:lastRenderedPageBreak/>
        <w:t>Church of the Good Example</w:t>
      </w:r>
      <w:r>
        <w:t>’s paid time away from work policies comply with the conditions set forth in the Minnesota Safe and Sick Time Statute (Minn. Statute Section 181.9445- 9448)</w:t>
      </w:r>
      <w:r>
        <w:rPr>
          <w:noProof/>
        </w:rPr>
        <w:t xml:space="preserve"> </w:t>
      </w:r>
      <w:r w:rsidRPr="00CA0843">
        <w:rPr>
          <w:noProof/>
        </w:rPr>
        <w:t xml:space="preserve">and the City of </w:t>
      </w:r>
      <w:r>
        <w:rPr>
          <w:noProof/>
        </w:rPr>
        <w:t>St Paul</w:t>
      </w:r>
      <w:r w:rsidRPr="00CA0843">
        <w:rPr>
          <w:noProof/>
        </w:rPr>
        <w:t>’s sick leave ordinance</w:t>
      </w:r>
      <w:r>
        <w:t xml:space="preserve">. </w:t>
      </w:r>
    </w:p>
    <w:p w14:paraId="50A9F9EC" w14:textId="77777777" w:rsidR="00844D5D" w:rsidRDefault="00844D5D" w:rsidP="00172FA8">
      <w:pPr>
        <w:pStyle w:val="Heading4"/>
        <w:numPr>
          <w:ilvl w:val="0"/>
          <w:numId w:val="13"/>
        </w:numPr>
      </w:pPr>
      <w:permStart w:id="1615752601" w:edGrp="everyone"/>
      <w:r w:rsidRPr="000F57A8">
        <w:rPr>
          <w:rFonts w:eastAsiaTheme="minorEastAsia"/>
          <w:noProof/>
          <w:color w:val="FF0000"/>
        </w:rPr>
        <w:t>Vacation</w:t>
      </w:r>
      <w:r>
        <w:t xml:space="preserve"> </w:t>
      </w:r>
      <w:permEnd w:id="1615752601"/>
      <w:r>
        <w:t>-</w:t>
      </w:r>
      <w:r w:rsidRPr="007F6859">
        <w:t xml:space="preserve"> M </w:t>
      </w:r>
    </w:p>
    <w:p w14:paraId="23E5C0F5" w14:textId="77777777" w:rsidR="00844D5D" w:rsidRPr="000B0C14" w:rsidRDefault="00844D5D" w:rsidP="00844D5D">
      <w:pPr>
        <w:pStyle w:val="BodyText"/>
        <w:numPr>
          <w:ilvl w:val="3"/>
          <w:numId w:val="2"/>
        </w:numPr>
      </w:pPr>
      <w:r>
        <w:rPr>
          <w:noProof/>
        </w:rPr>
        <w:t>Vacations are</w:t>
      </w:r>
      <w:r w:rsidRPr="000B0C14">
        <w:t xml:space="preserve"> intended to provide employees with time away from work so that they can rest and bring balance to their lives. Supervisors are responsible for encouraging their employees to take </w:t>
      </w:r>
      <w:r>
        <w:rPr>
          <w:noProof/>
        </w:rPr>
        <w:t>vacation</w:t>
      </w:r>
      <w:r>
        <w:t xml:space="preserve"> </w:t>
      </w:r>
      <w:r w:rsidRPr="000B0C14">
        <w:t xml:space="preserve">time each year. </w:t>
      </w:r>
      <w:r>
        <w:rPr>
          <w:noProof/>
        </w:rPr>
        <w:t>Vacation leave</w:t>
      </w:r>
      <w:r w:rsidRPr="000B0C14">
        <w:t xml:space="preserve"> must be requested</w:t>
      </w:r>
      <w:r>
        <w:t xml:space="preserve"> by the employee</w:t>
      </w:r>
      <w:r w:rsidRPr="000B0C14">
        <w:t xml:space="preserve"> and approved in advance by the employee</w:t>
      </w:r>
      <w:r>
        <w:t>’</w:t>
      </w:r>
      <w:r w:rsidRPr="000B0C14">
        <w:t>s supervisor. Every effort will be made to grant the employee</w:t>
      </w:r>
      <w:r>
        <w:t>’</w:t>
      </w:r>
      <w:r w:rsidRPr="000B0C14">
        <w:t xml:space="preserve">s </w:t>
      </w:r>
      <w:r>
        <w:rPr>
          <w:noProof/>
        </w:rPr>
        <w:t>vacation</w:t>
      </w:r>
      <w:r>
        <w:t xml:space="preserve"> </w:t>
      </w:r>
      <w:r w:rsidRPr="000B0C14">
        <w:t xml:space="preserve">preference; however, </w:t>
      </w:r>
      <w:r>
        <w:rPr>
          <w:noProof/>
        </w:rPr>
        <w:t>vacation</w:t>
      </w:r>
      <w:r>
        <w:t xml:space="preserve"> </w:t>
      </w:r>
      <w:r w:rsidRPr="000B0C14">
        <w:t>requests will be subject to staffing requirements.</w:t>
      </w:r>
    </w:p>
    <w:p w14:paraId="402831E6" w14:textId="77777777" w:rsidR="00844D5D" w:rsidRPr="00EB110C" w:rsidRDefault="00844D5D" w:rsidP="00844D5D">
      <w:pPr>
        <w:pStyle w:val="BodyText"/>
        <w:numPr>
          <w:ilvl w:val="3"/>
          <w:numId w:val="2"/>
        </w:numPr>
      </w:pPr>
      <w:r w:rsidRPr="00EB110C">
        <w:t xml:space="preserve">Full-time employees </w:t>
      </w:r>
      <w:permStart w:id="639456829" w:edGrp="everyone"/>
      <w:r w:rsidRPr="000F57A8">
        <w:rPr>
          <w:rFonts w:eastAsiaTheme="minorEastAsia"/>
          <w:noProof/>
          <w:color w:val="FF0000"/>
        </w:rPr>
        <w:t>accrue</w:t>
      </w:r>
      <w:permEnd w:id="639456829"/>
      <w:r>
        <w:t xml:space="preserve"> p</w:t>
      </w:r>
      <w:r w:rsidRPr="00EB110C">
        <w:t xml:space="preserve">aid </w:t>
      </w:r>
      <w:r>
        <w:rPr>
          <w:noProof/>
        </w:rPr>
        <w:t>vacation</w:t>
      </w:r>
      <w:r>
        <w:t xml:space="preserve"> </w:t>
      </w:r>
      <w:r w:rsidRPr="00EB110C">
        <w:t>time as follows:</w:t>
      </w:r>
    </w:p>
    <w:p w14:paraId="610F158D" w14:textId="77777777" w:rsidR="00844D5D" w:rsidRDefault="00844D5D" w:rsidP="00844D5D">
      <w:pPr>
        <w:pStyle w:val="BodyText"/>
        <w:numPr>
          <w:ilvl w:val="3"/>
          <w:numId w:val="2"/>
        </w:numPr>
      </w:pPr>
      <w:r w:rsidRPr="00445242">
        <w:rPr>
          <w:noProof/>
        </w:rPr>
        <w:t>During the first year of employment, full-time employees accrue prorated days of vacation per year. Thereafter, employees accrue additional days of vacation per year (see chart above). Vacation is accrued on a per pay period basis throughout the year. The maximum vacation entitlement for part-time employees is pro-rated based on actual hours worked. Vacation does not accrue during leaves of absence, including FMLA.</w:t>
      </w:r>
    </w:p>
    <w:p w14:paraId="1ABAA9A0" w14:textId="7D12D5EA" w:rsidR="00844D5D" w:rsidRDefault="00844D5D" w:rsidP="00844D5D">
      <w:pPr>
        <w:pStyle w:val="BodyText"/>
        <w:numPr>
          <w:ilvl w:val="3"/>
          <w:numId w:val="2"/>
        </w:numPr>
      </w:pPr>
      <w:r w:rsidRPr="00EB110C">
        <w:t>A maximum of</w:t>
      </w:r>
      <w:r>
        <w:t xml:space="preserve"> </w:t>
      </w:r>
      <w:permStart w:id="733499177" w:edGrp="everyone"/>
      <w:r w:rsidRPr="000F57A8">
        <w:rPr>
          <w:rFonts w:eastAsiaTheme="minorEastAsia"/>
          <w:noProof/>
          <w:color w:val="FF0000"/>
        </w:rPr>
        <w:t>5</w:t>
      </w:r>
      <w:r w:rsidR="008362E0">
        <w:rPr>
          <w:rFonts w:eastAsiaTheme="minorEastAsia"/>
          <w:noProof/>
          <w:color w:val="FF0000"/>
        </w:rPr>
        <w:t xml:space="preserve"> </w:t>
      </w:r>
      <w:proofErr w:type="gramStart"/>
      <w:r w:rsidR="008362E0">
        <w:rPr>
          <w:rFonts w:eastAsiaTheme="minorEastAsia"/>
          <w:noProof/>
          <w:color w:val="FF0000"/>
        </w:rPr>
        <w:t>days</w:t>
      </w:r>
      <w:r>
        <w:t xml:space="preserve"> </w:t>
      </w:r>
      <w:permEnd w:id="733499177"/>
      <w:r>
        <w:t xml:space="preserve"> </w:t>
      </w:r>
      <w:r>
        <w:rPr>
          <w:noProof/>
        </w:rPr>
        <w:t>accrued</w:t>
      </w:r>
      <w:proofErr w:type="gramEnd"/>
      <w:r>
        <w:rPr>
          <w:noProof/>
        </w:rPr>
        <w:t xml:space="preserve">, </w:t>
      </w:r>
      <w:r>
        <w:t>u</w:t>
      </w:r>
      <w:r w:rsidRPr="00EB110C">
        <w:t xml:space="preserve">nused </w:t>
      </w:r>
      <w:r>
        <w:rPr>
          <w:noProof/>
        </w:rPr>
        <w:t>vacation</w:t>
      </w:r>
      <w:r>
        <w:t xml:space="preserve"> </w:t>
      </w:r>
      <w:r w:rsidRPr="00EB110C">
        <w:t xml:space="preserve">time can be carried over from one fiscal year to the next. </w:t>
      </w:r>
    </w:p>
    <w:p w14:paraId="060A2C15" w14:textId="77777777" w:rsidR="00844D5D" w:rsidRDefault="00844D5D" w:rsidP="00844D5D">
      <w:pPr>
        <w:pStyle w:val="BodyText"/>
        <w:numPr>
          <w:ilvl w:val="3"/>
          <w:numId w:val="2"/>
        </w:numPr>
      </w:pPr>
      <w:r w:rsidRPr="00EB110C">
        <w:t xml:space="preserve">The fiscal year begins on July 1 and ends on June 30. </w:t>
      </w:r>
      <w:r>
        <w:rPr>
          <w:noProof/>
        </w:rPr>
        <w:t xml:space="preserve">Vacation </w:t>
      </w:r>
      <w:r>
        <w:t>continues to</w:t>
      </w:r>
      <w:r w:rsidRPr="00EB110C">
        <w:t xml:space="preserve"> accrue during leaves of absence, including FMLA</w:t>
      </w:r>
      <w:r>
        <w:t xml:space="preserve"> only to the extent that </w:t>
      </w:r>
      <w:r>
        <w:rPr>
          <w:noProof/>
        </w:rPr>
        <w:t>vacation, sick time, or personal days</w:t>
      </w:r>
      <w:r>
        <w:t xml:space="preserve"> </w:t>
      </w:r>
      <w:r>
        <w:rPr>
          <w:noProof/>
        </w:rPr>
        <w:t>are</w:t>
      </w:r>
      <w:r>
        <w:t xml:space="preserve"> used to supplement the leave.</w:t>
      </w:r>
      <w:r w:rsidRPr="00EB110C">
        <w:t xml:space="preserve"> </w:t>
      </w:r>
    </w:p>
    <w:p w14:paraId="4F49C3A5" w14:textId="77777777" w:rsidR="00844D5D" w:rsidRPr="00EB110C" w:rsidRDefault="00844D5D" w:rsidP="00844D5D">
      <w:pPr>
        <w:pStyle w:val="BodyText"/>
        <w:numPr>
          <w:ilvl w:val="3"/>
          <w:numId w:val="2"/>
        </w:numPr>
      </w:pPr>
      <w:r w:rsidRPr="00EB110C">
        <w:t xml:space="preserve">In the event of voluntary separation, the employee </w:t>
      </w:r>
      <w:permStart w:id="824273074" w:edGrp="everyone"/>
      <w:r w:rsidRPr="000F57A8">
        <w:rPr>
          <w:rFonts w:eastAsiaTheme="minorEastAsia"/>
          <w:noProof/>
          <w:color w:val="FF0000"/>
        </w:rPr>
        <w:t>will be</w:t>
      </w:r>
      <w:permEnd w:id="824273074"/>
      <w:r w:rsidRPr="00EB110C">
        <w:t xml:space="preserve"> paid for accrued, but unused </w:t>
      </w:r>
      <w:r>
        <w:rPr>
          <w:noProof/>
        </w:rPr>
        <w:t>vacation</w:t>
      </w:r>
      <w:r w:rsidRPr="00EB110C">
        <w:t xml:space="preserve"> time</w:t>
      </w:r>
      <w:r>
        <w:t>.</w:t>
      </w:r>
      <w:r w:rsidRPr="00EB110C">
        <w:t xml:space="preserve"> </w:t>
      </w:r>
    </w:p>
    <w:p w14:paraId="5BE37C9D" w14:textId="77777777" w:rsidR="00844D5D" w:rsidRDefault="00844D5D" w:rsidP="00844D5D">
      <w:pPr>
        <w:pStyle w:val="BodyText"/>
        <w:numPr>
          <w:ilvl w:val="3"/>
          <w:numId w:val="2"/>
        </w:numPr>
        <w:rPr>
          <w:noProof/>
        </w:rPr>
      </w:pPr>
      <w:r w:rsidRPr="00EB110C">
        <w:t xml:space="preserve">After the employee gives notice of intent to separate, he or she is not entitled to take any leave unless there are special circumstances, and the </w:t>
      </w:r>
      <w:r>
        <w:t>Pastor</w:t>
      </w:r>
      <w:r w:rsidRPr="00EB110C">
        <w:t xml:space="preserve"> approves the leave</w:t>
      </w:r>
      <w:r>
        <w:t xml:space="preserve">. </w:t>
      </w:r>
    </w:p>
    <w:p w14:paraId="41306D8C" w14:textId="77777777" w:rsidR="00844D5D" w:rsidRDefault="00844D5D" w:rsidP="00844D5D">
      <w:pPr>
        <w:pStyle w:val="BodyText"/>
        <w:numPr>
          <w:ilvl w:val="3"/>
          <w:numId w:val="2"/>
        </w:numPr>
      </w:pPr>
      <w:r w:rsidRPr="00FE4608">
        <w:rPr>
          <w:noProof/>
        </w:rPr>
        <w:t xml:space="preserve">The </w:t>
      </w:r>
      <w:r>
        <w:rPr>
          <w:noProof/>
        </w:rPr>
        <w:t xml:space="preserve">vacation </w:t>
      </w:r>
      <w:r w:rsidRPr="00FE4608">
        <w:rPr>
          <w:noProof/>
        </w:rPr>
        <w:t>policy does not apply to school faculty and staff.</w:t>
      </w:r>
      <w:r>
        <w:t xml:space="preserve">  </w:t>
      </w:r>
    </w:p>
    <w:p w14:paraId="79E77DE1" w14:textId="77777777" w:rsidR="00844D5D" w:rsidRDefault="00844D5D" w:rsidP="00172FA8">
      <w:pPr>
        <w:pStyle w:val="Heading4"/>
      </w:pPr>
      <w:r w:rsidRPr="00C427B3">
        <w:rPr>
          <w:noProof/>
        </w:rPr>
        <w:t>Earned Sick and Safe Time - O</w:t>
      </w:r>
    </w:p>
    <w:p w14:paraId="40D521C4" w14:textId="77777777" w:rsidR="00844D5D" w:rsidRPr="007E41CA" w:rsidRDefault="00844D5D" w:rsidP="00844D5D">
      <w:pPr>
        <w:pStyle w:val="BodyText"/>
        <w:numPr>
          <w:ilvl w:val="3"/>
          <w:numId w:val="2"/>
        </w:numPr>
      </w:pPr>
      <w:permStart w:id="1272867668" w:edGrp="everyone"/>
      <w:r>
        <w:rPr>
          <w:rStyle w:val="SubtitleChar"/>
        </w:rPr>
        <w:t>Remove or Keep</w:t>
      </w:r>
    </w:p>
    <w:permEnd w:id="1272867668"/>
    <w:p w14:paraId="4B7D2DF3" w14:textId="77777777" w:rsidR="00844D5D" w:rsidRDefault="00844D5D" w:rsidP="00844D5D">
      <w:pPr>
        <w:pStyle w:val="BodyText"/>
        <w:numPr>
          <w:ilvl w:val="3"/>
          <w:numId w:val="2"/>
        </w:numPr>
        <w:rPr>
          <w:noProof/>
        </w:rPr>
      </w:pPr>
      <w:r>
        <w:rPr>
          <w:noProof/>
        </w:rPr>
        <w:t>A</w:t>
      </w:r>
      <w:r w:rsidRPr="00A77721">
        <w:rPr>
          <w:noProof/>
        </w:rPr>
        <w:t>t the beginning of each fiscal year, regular full-time employees are provided with</w:t>
      </w:r>
      <w:r>
        <w:rPr>
          <w:noProof/>
        </w:rPr>
        <w:t xml:space="preserve"> Earned Safe and Sick Time (ESST)</w:t>
      </w:r>
      <w:r w:rsidRPr="00A77721">
        <w:rPr>
          <w:noProof/>
        </w:rPr>
        <w:t xml:space="preserve"> for absences due to an employee’s own illness or the illness of a child, spouse, parents, or family members</w:t>
      </w:r>
      <w:r>
        <w:rPr>
          <w:noProof/>
        </w:rPr>
        <w:t xml:space="preserve"> (see chart above)</w:t>
      </w:r>
      <w:r w:rsidRPr="00A77721">
        <w:rPr>
          <w:noProof/>
        </w:rPr>
        <w:t>. It can also be used for medical appointments or other health-related  reasons  and for all reasons set forth in the Minnesota Safe and Sick Leave Statute</w:t>
      </w:r>
      <w:r>
        <w:rPr>
          <w:noProof/>
        </w:rPr>
        <w:t xml:space="preserve"> </w:t>
      </w:r>
      <w:r w:rsidRPr="002D70DD">
        <w:rPr>
          <w:noProof/>
        </w:rPr>
        <w:t xml:space="preserve">and the </w:t>
      </w:r>
      <w:r>
        <w:rPr>
          <w:noProof/>
        </w:rPr>
        <w:t>C</w:t>
      </w:r>
      <w:r w:rsidRPr="002D70DD">
        <w:rPr>
          <w:noProof/>
        </w:rPr>
        <w:t xml:space="preserve">ity of </w:t>
      </w:r>
      <w:r>
        <w:rPr>
          <w:noProof/>
        </w:rPr>
        <w:t>St Paul</w:t>
      </w:r>
      <w:r w:rsidRPr="002D70DD">
        <w:rPr>
          <w:noProof/>
        </w:rPr>
        <w:t xml:space="preserve"> safe and sick time ordinance</w:t>
      </w:r>
      <w:r w:rsidRPr="00A77721">
        <w:rPr>
          <w:noProof/>
        </w:rPr>
        <w:t xml:space="preserve">. See Minn. Statute 181.9445 – 9448. </w:t>
      </w:r>
    </w:p>
    <w:p w14:paraId="1C58A3A3" w14:textId="77777777" w:rsidR="00844D5D" w:rsidRPr="00A77721" w:rsidRDefault="00844D5D" w:rsidP="00844D5D">
      <w:pPr>
        <w:pStyle w:val="BodyText"/>
        <w:numPr>
          <w:ilvl w:val="3"/>
          <w:numId w:val="2"/>
        </w:numPr>
        <w:rPr>
          <w:noProof/>
        </w:rPr>
      </w:pPr>
      <w:r w:rsidRPr="00A77721">
        <w:rPr>
          <w:noProof/>
        </w:rPr>
        <w:t>Part-time employees will accrue one hour of earned ESST for every 30 hours worked and part-time employees may accrue up to</w:t>
      </w:r>
      <w:r w:rsidRPr="00AB699B">
        <w:rPr>
          <w:noProof/>
        </w:rPr>
        <w:t xml:space="preserve"> </w:t>
      </w:r>
      <w:r w:rsidRPr="00A77721">
        <w:rPr>
          <w:noProof/>
        </w:rPr>
        <w:t>48 hours of ESST each year.  All employees may carry over up to 80 hours of accrued ESST from one year to the next.</w:t>
      </w:r>
    </w:p>
    <w:p w14:paraId="0F8A6E52" w14:textId="77777777" w:rsidR="00844D5D" w:rsidRPr="00AB699B" w:rsidRDefault="00844D5D" w:rsidP="00844D5D">
      <w:pPr>
        <w:pStyle w:val="BodyText"/>
        <w:numPr>
          <w:ilvl w:val="3"/>
          <w:numId w:val="2"/>
        </w:numPr>
        <w:rPr>
          <w:noProof/>
        </w:rPr>
      </w:pPr>
      <w:r w:rsidRPr="00AB699B">
        <w:rPr>
          <w:noProof/>
        </w:rPr>
        <w:t xml:space="preserve">Upon an employee’s separation of employment for any reason, all unused ESST is forfeited, and the Parish will have no obligation to pay the employee for the unused ESST.  Employees who have a </w:t>
      </w:r>
      <w:r w:rsidRPr="00AB699B">
        <w:rPr>
          <w:noProof/>
        </w:rPr>
        <w:lastRenderedPageBreak/>
        <w:t>break in employment and are rehired within 180 days will be credited with any previously accrued, unused ESST.</w:t>
      </w:r>
    </w:p>
    <w:p w14:paraId="4CB70BEA" w14:textId="77777777" w:rsidR="00844D5D" w:rsidRPr="00C46C5F" w:rsidRDefault="00844D5D" w:rsidP="00844D5D">
      <w:pPr>
        <w:pStyle w:val="BodyText"/>
        <w:numPr>
          <w:ilvl w:val="3"/>
          <w:numId w:val="2"/>
        </w:numPr>
      </w:pPr>
      <w:r w:rsidRPr="00A77721">
        <w:rPr>
          <w:noProof/>
        </w:rPr>
        <w:t xml:space="preserve">The Parish strictly prohibits retaliation or discrimination against any employee who requests or uses ESST pursuant to this policy.  Any employee who believes that they have been wrongfully denied ESST, retaliated, or discriminated against for requesting or using ESST must immediately notify </w:t>
      </w:r>
      <w:r>
        <w:rPr>
          <w:noProof/>
        </w:rPr>
        <w:t>t</w:t>
      </w:r>
      <w:r w:rsidRPr="00A77721">
        <w:rPr>
          <w:noProof/>
        </w:rPr>
        <w:t>he Pastor or the business manager, and such employee has the right to file a complaint or bring a civil action if ESST is denied by Parish</w:t>
      </w:r>
      <w:r w:rsidRPr="00AB699B">
        <w:rPr>
          <w:noProof/>
        </w:rPr>
        <w:t xml:space="preserve"> </w:t>
      </w:r>
      <w:r w:rsidRPr="00A77721">
        <w:rPr>
          <w:noProof/>
        </w:rPr>
        <w:t>or the employee is retaliated against for requesting or using ESST.</w:t>
      </w:r>
    </w:p>
    <w:p w14:paraId="2550FED4" w14:textId="77777777" w:rsidR="00844D5D" w:rsidRDefault="00844D5D" w:rsidP="00B61BB1">
      <w:pPr>
        <w:pStyle w:val="Heading4"/>
      </w:pPr>
      <w:r>
        <w:rPr>
          <w:noProof/>
        </w:rPr>
        <w:t>Personal Days - O</w:t>
      </w:r>
    </w:p>
    <w:p w14:paraId="2F4CD74B" w14:textId="77777777" w:rsidR="00844D5D" w:rsidRPr="007E41CA" w:rsidRDefault="00844D5D" w:rsidP="00844D5D">
      <w:pPr>
        <w:pStyle w:val="BodyText"/>
        <w:numPr>
          <w:ilvl w:val="3"/>
          <w:numId w:val="2"/>
        </w:numPr>
      </w:pPr>
      <w:permStart w:id="490289446" w:edGrp="everyone"/>
      <w:r>
        <w:rPr>
          <w:rStyle w:val="SubtitleChar"/>
        </w:rPr>
        <w:t>Remove or Keep</w:t>
      </w:r>
    </w:p>
    <w:permEnd w:id="490289446"/>
    <w:p w14:paraId="31EC2EA4" w14:textId="77777777" w:rsidR="00844D5D" w:rsidRDefault="00844D5D" w:rsidP="00844D5D">
      <w:pPr>
        <w:pStyle w:val="BodyText"/>
        <w:numPr>
          <w:ilvl w:val="3"/>
          <w:numId w:val="2"/>
        </w:numPr>
      </w:pPr>
      <w:r>
        <w:t xml:space="preserve">At the beginning of each fiscal year, regular full-time employees are also provided with personal days (see chart above).  Regular part-time employees who work 20 to 29 hours per week on a regular basis accrue personal days in a similar manner, except on a pro-rated basis depending upon the actual hours worked. Employees working less than 20 hours per week do not receive personal days.  </w:t>
      </w:r>
    </w:p>
    <w:p w14:paraId="4CC60D9D" w14:textId="77777777" w:rsidR="00844D5D" w:rsidRPr="001415EB" w:rsidRDefault="00844D5D" w:rsidP="00844D5D">
      <w:pPr>
        <w:pStyle w:val="BodyText"/>
        <w:numPr>
          <w:ilvl w:val="3"/>
          <w:numId w:val="2"/>
        </w:numPr>
      </w:pPr>
      <w:r>
        <w:t>Unused sick and personal days are not paid out at the time of separation from employment.</w:t>
      </w:r>
    </w:p>
    <w:p w14:paraId="6505172D" w14:textId="77777777" w:rsidR="00844D5D" w:rsidRPr="000B0C14" w:rsidRDefault="00844D5D" w:rsidP="00844D5D">
      <w:pPr>
        <w:pStyle w:val="Heading2"/>
        <w:numPr>
          <w:ilvl w:val="2"/>
          <w:numId w:val="2"/>
        </w:numPr>
      </w:pPr>
      <w:bookmarkStart w:id="47" w:name="_Toc215753433"/>
      <w:r w:rsidRPr="000B0C14">
        <w:t xml:space="preserve">Paid Holidays </w:t>
      </w:r>
      <w:r>
        <w:t>- M</w:t>
      </w:r>
      <w:bookmarkEnd w:id="47"/>
      <w:r w:rsidRPr="000B0C14">
        <w:t xml:space="preserve"> </w:t>
      </w:r>
    </w:p>
    <w:p w14:paraId="0F56FCB5" w14:textId="77777777" w:rsidR="00844D5D" w:rsidRPr="00D50996" w:rsidRDefault="00844D5D" w:rsidP="00844D5D">
      <w:pPr>
        <w:pStyle w:val="BodyText"/>
        <w:numPr>
          <w:ilvl w:val="3"/>
          <w:numId w:val="2"/>
        </w:numPr>
      </w:pPr>
      <w:r w:rsidRPr="0099242E">
        <w:rPr>
          <w:rStyle w:val="BodyTextChar"/>
        </w:rPr>
        <w:t xml:space="preserve">The number and dates of paid holidays are determined on an annual basis by </w:t>
      </w:r>
      <w:r w:rsidRPr="000F57A8">
        <w:rPr>
          <w:noProof/>
        </w:rPr>
        <w:t>Church of the Good Example</w:t>
      </w:r>
      <w:r w:rsidRPr="0099242E">
        <w:rPr>
          <w:rStyle w:val="BodyTextChar"/>
        </w:rPr>
        <w:t xml:space="preserve"> and are available to all full-time employee</w:t>
      </w:r>
      <w:r>
        <w:rPr>
          <w:rStyle w:val="BodyTextChar"/>
        </w:rPr>
        <w:t>s a</w:t>
      </w:r>
      <w:r w:rsidRPr="00D50996">
        <w:t>nd on a pro-rated basis to part-time employees who work 20 to 29 hours per week on a regular basis, so long as the holiday falls on a normally scheduled workday.  Employees who work less than 20 hours per week are not eligible for holiday pay.</w:t>
      </w:r>
    </w:p>
    <w:p w14:paraId="172959B0" w14:textId="77777777" w:rsidR="00844D5D" w:rsidRPr="00FE3943" w:rsidRDefault="00844D5D" w:rsidP="00844D5D">
      <w:pPr>
        <w:pStyle w:val="BodyText"/>
        <w:numPr>
          <w:ilvl w:val="3"/>
          <w:numId w:val="2"/>
        </w:numPr>
      </w:pPr>
      <w:r w:rsidRPr="00D50996">
        <w:t xml:space="preserve">Eligible non-exempt employees who are required to work on a holiday have the option to take another day off during the week of the holiday in consultation with their supervisor. </w:t>
      </w:r>
      <w:r w:rsidRPr="00FE3943">
        <w:t xml:space="preserve">If a non-exempt employee works on a </w:t>
      </w:r>
      <w:r>
        <w:t xml:space="preserve">Parish </w:t>
      </w:r>
      <w:r w:rsidRPr="00FE3943">
        <w:t>scheduled holiday, they are paid holiday pay plus time and a half for any hours worked.</w:t>
      </w:r>
    </w:p>
    <w:p w14:paraId="286275AD" w14:textId="77777777" w:rsidR="00844D5D" w:rsidRPr="00D50996" w:rsidRDefault="00844D5D" w:rsidP="00844D5D">
      <w:pPr>
        <w:pStyle w:val="BodyText"/>
        <w:numPr>
          <w:ilvl w:val="3"/>
          <w:numId w:val="2"/>
        </w:numPr>
      </w:pPr>
      <w:r w:rsidRPr="00D50996">
        <w:t>As a general rule, holidays occurring on a Saturday will be observed on the preceding Friday. Holidays occurring on a Sunday will be observed on the following Monday.</w:t>
      </w:r>
    </w:p>
    <w:p w14:paraId="64494549" w14:textId="77777777" w:rsidR="00844D5D" w:rsidRDefault="00844D5D" w:rsidP="00844D5D">
      <w:pPr>
        <w:pStyle w:val="BodyText"/>
        <w:numPr>
          <w:ilvl w:val="3"/>
          <w:numId w:val="2"/>
        </w:numPr>
        <w:rPr>
          <w:rStyle w:val="BodyTextChar"/>
        </w:rPr>
      </w:pPr>
      <w:r w:rsidRPr="00D50996">
        <w:t>The holiday schedule includes the following standard national holidays</w:t>
      </w:r>
      <w:r>
        <w:t>:</w:t>
      </w:r>
      <w:r>
        <w:rPr>
          <w:rStyle w:val="BodyTextChar"/>
        </w:rPr>
        <w:t xml:space="preserve"> </w:t>
      </w:r>
    </w:p>
    <w:p w14:paraId="69F400BF" w14:textId="77777777" w:rsidR="00844D5D" w:rsidRDefault="00844D5D" w:rsidP="009459C5">
      <w:pPr>
        <w:pStyle w:val="Subtitle"/>
        <w:numPr>
          <w:ilvl w:val="0"/>
          <w:numId w:val="23"/>
        </w:numPr>
      </w:pPr>
      <w:permStart w:id="449796999" w:edGrp="everyone"/>
      <w:r w:rsidRPr="00D50996">
        <w:t xml:space="preserve">New Year’s Day, </w:t>
      </w:r>
    </w:p>
    <w:p w14:paraId="50CD898F" w14:textId="77777777" w:rsidR="00844D5D" w:rsidRDefault="00844D5D" w:rsidP="009459C5">
      <w:pPr>
        <w:pStyle w:val="Subtitle"/>
        <w:numPr>
          <w:ilvl w:val="0"/>
          <w:numId w:val="23"/>
        </w:numPr>
      </w:pPr>
      <w:r w:rsidRPr="00D50996">
        <w:t xml:space="preserve">Memorial Day, </w:t>
      </w:r>
    </w:p>
    <w:p w14:paraId="78231B8C" w14:textId="77777777" w:rsidR="00844D5D" w:rsidRDefault="00844D5D" w:rsidP="009459C5">
      <w:pPr>
        <w:pStyle w:val="Subtitle"/>
        <w:numPr>
          <w:ilvl w:val="0"/>
          <w:numId w:val="23"/>
        </w:numPr>
      </w:pPr>
      <w:r w:rsidRPr="00D50996">
        <w:t xml:space="preserve">Juneteenth, </w:t>
      </w:r>
    </w:p>
    <w:p w14:paraId="75E4B993" w14:textId="77777777" w:rsidR="00844D5D" w:rsidRDefault="00844D5D" w:rsidP="009459C5">
      <w:pPr>
        <w:pStyle w:val="Subtitle"/>
        <w:numPr>
          <w:ilvl w:val="0"/>
          <w:numId w:val="23"/>
        </w:numPr>
      </w:pPr>
      <w:r w:rsidRPr="00D50996">
        <w:t xml:space="preserve">Independence Day, </w:t>
      </w:r>
    </w:p>
    <w:p w14:paraId="62B03602" w14:textId="77777777" w:rsidR="00844D5D" w:rsidRDefault="00844D5D" w:rsidP="009459C5">
      <w:pPr>
        <w:pStyle w:val="Subtitle"/>
        <w:numPr>
          <w:ilvl w:val="0"/>
          <w:numId w:val="23"/>
        </w:numPr>
      </w:pPr>
      <w:r w:rsidRPr="00D50996">
        <w:t xml:space="preserve">Labor Day, </w:t>
      </w:r>
    </w:p>
    <w:p w14:paraId="1D14E370" w14:textId="77777777" w:rsidR="00844D5D" w:rsidRDefault="00844D5D" w:rsidP="009459C5">
      <w:pPr>
        <w:pStyle w:val="Subtitle"/>
        <w:numPr>
          <w:ilvl w:val="0"/>
          <w:numId w:val="23"/>
        </w:numPr>
      </w:pPr>
      <w:r w:rsidRPr="00D50996">
        <w:t xml:space="preserve">Thanksgiving, </w:t>
      </w:r>
    </w:p>
    <w:p w14:paraId="45660B11" w14:textId="77777777" w:rsidR="00844D5D" w:rsidRDefault="00844D5D" w:rsidP="009459C5">
      <w:pPr>
        <w:pStyle w:val="Subtitle"/>
        <w:numPr>
          <w:ilvl w:val="0"/>
          <w:numId w:val="23"/>
        </w:numPr>
      </w:pPr>
      <w:r w:rsidRPr="00D50996">
        <w:t xml:space="preserve">Christmas. </w:t>
      </w:r>
    </w:p>
    <w:p w14:paraId="76C35AAC" w14:textId="77777777" w:rsidR="00844D5D" w:rsidRPr="00D50996" w:rsidRDefault="00844D5D" w:rsidP="00844D5D">
      <w:pPr>
        <w:pStyle w:val="BodyText"/>
        <w:numPr>
          <w:ilvl w:val="3"/>
          <w:numId w:val="2"/>
        </w:numPr>
      </w:pPr>
      <w:r w:rsidRPr="00D50996">
        <w:lastRenderedPageBreak/>
        <w:t xml:space="preserve">Additionally, </w:t>
      </w:r>
      <w:r w:rsidRPr="000F57A8">
        <w:rPr>
          <w:noProof/>
        </w:rPr>
        <w:t>Church of the Good Example</w:t>
      </w:r>
      <w:r w:rsidRPr="00D50996">
        <w:t xml:space="preserve"> provides the following holidays:</w:t>
      </w:r>
      <w:r>
        <w:br/>
      </w:r>
    </w:p>
    <w:p w14:paraId="3F7A6DF9" w14:textId="77777777" w:rsidR="00844D5D" w:rsidRPr="00BA611C" w:rsidRDefault="00844D5D" w:rsidP="001E1A50">
      <w:pPr>
        <w:pStyle w:val="Subtitle"/>
        <w:numPr>
          <w:ilvl w:val="0"/>
          <w:numId w:val="19"/>
        </w:numPr>
      </w:pPr>
      <w:r w:rsidRPr="00BA611C">
        <w:t>Martin Luther King Jr. Day</w:t>
      </w:r>
      <w:r>
        <w:t>,</w:t>
      </w:r>
    </w:p>
    <w:p w14:paraId="56D9BC1A" w14:textId="77777777" w:rsidR="00844D5D" w:rsidRPr="00BA611C" w:rsidRDefault="00844D5D" w:rsidP="001E1A50">
      <w:pPr>
        <w:pStyle w:val="Subtitle"/>
        <w:numPr>
          <w:ilvl w:val="0"/>
          <w:numId w:val="19"/>
        </w:numPr>
      </w:pPr>
      <w:r w:rsidRPr="00BA611C">
        <w:t>Presidents’ Day</w:t>
      </w:r>
      <w:r>
        <w:t>,</w:t>
      </w:r>
    </w:p>
    <w:p w14:paraId="7A1218B1" w14:textId="77777777" w:rsidR="00844D5D" w:rsidRPr="00BA611C" w:rsidRDefault="00844D5D" w:rsidP="001E1A50">
      <w:pPr>
        <w:pStyle w:val="Subtitle"/>
        <w:numPr>
          <w:ilvl w:val="0"/>
          <w:numId w:val="19"/>
        </w:numPr>
      </w:pPr>
      <w:r w:rsidRPr="00BA611C">
        <w:t>Holy Thursday and Good Friday</w:t>
      </w:r>
      <w:r>
        <w:t>,</w:t>
      </w:r>
    </w:p>
    <w:p w14:paraId="234A4A0B" w14:textId="77777777" w:rsidR="00844D5D" w:rsidRDefault="00844D5D" w:rsidP="001E1A50">
      <w:pPr>
        <w:pStyle w:val="Subtitle"/>
        <w:numPr>
          <w:ilvl w:val="0"/>
          <w:numId w:val="19"/>
        </w:numPr>
      </w:pPr>
      <w:r w:rsidRPr="00BA611C">
        <w:t>Solemnity of the Assumption of the Blessed Virgin Mary (if it occurs on a weekday)</w:t>
      </w:r>
      <w:r>
        <w:t>,</w:t>
      </w:r>
    </w:p>
    <w:p w14:paraId="740758B1" w14:textId="77777777" w:rsidR="00844D5D" w:rsidRPr="00BA611C" w:rsidRDefault="00844D5D" w:rsidP="001E1A50">
      <w:pPr>
        <w:pStyle w:val="Subtitle"/>
        <w:numPr>
          <w:ilvl w:val="0"/>
          <w:numId w:val="19"/>
        </w:numPr>
      </w:pPr>
      <w:r w:rsidRPr="008B02A6">
        <w:t>Solemnity of All Saints</w:t>
      </w:r>
      <w:r>
        <w:t>,</w:t>
      </w:r>
    </w:p>
    <w:p w14:paraId="58E27031" w14:textId="77777777" w:rsidR="00844D5D" w:rsidRPr="00BA611C" w:rsidRDefault="00844D5D" w:rsidP="001E1A50">
      <w:pPr>
        <w:pStyle w:val="Subtitle"/>
        <w:numPr>
          <w:ilvl w:val="0"/>
          <w:numId w:val="19"/>
        </w:numPr>
      </w:pPr>
      <w:r w:rsidRPr="00BA611C">
        <w:t>Friday after Thanksgiving</w:t>
      </w:r>
      <w:r>
        <w:t>,</w:t>
      </w:r>
    </w:p>
    <w:p w14:paraId="01F6E53E" w14:textId="77777777" w:rsidR="00844D5D" w:rsidRDefault="00844D5D" w:rsidP="001E1A50">
      <w:pPr>
        <w:pStyle w:val="Subtitle"/>
        <w:numPr>
          <w:ilvl w:val="0"/>
          <w:numId w:val="19"/>
        </w:numPr>
      </w:pPr>
      <w:r w:rsidRPr="00BA611C">
        <w:t>Solemnity of the Immaculate Conception of the Blessed Virgin Mary</w:t>
      </w:r>
      <w:r>
        <w:t>,</w:t>
      </w:r>
    </w:p>
    <w:p w14:paraId="77C51C0A" w14:textId="77777777" w:rsidR="00844D5D" w:rsidRDefault="00844D5D" w:rsidP="001E1A50">
      <w:pPr>
        <w:pStyle w:val="Subtitle"/>
        <w:numPr>
          <w:ilvl w:val="0"/>
          <w:numId w:val="19"/>
        </w:numPr>
      </w:pPr>
      <w:r w:rsidRPr="00BA611C">
        <w:t>Christmas Eve Day</w:t>
      </w:r>
      <w:r>
        <w:t>.</w:t>
      </w:r>
    </w:p>
    <w:permEnd w:id="449796999"/>
    <w:p w14:paraId="5FD1A564" w14:textId="77777777" w:rsidR="00844D5D" w:rsidRDefault="00844D5D" w:rsidP="001E1A50">
      <w:pPr>
        <w:pStyle w:val="Subtitle"/>
        <w:ind w:left="720"/>
        <w:rPr>
          <w:noProof/>
        </w:rPr>
      </w:pPr>
    </w:p>
    <w:p w14:paraId="08C2E48B" w14:textId="77777777" w:rsidR="00844D5D" w:rsidRDefault="00844D5D" w:rsidP="00844D5D">
      <w:pPr>
        <w:pStyle w:val="BodyText"/>
        <w:numPr>
          <w:ilvl w:val="3"/>
          <w:numId w:val="2"/>
        </w:numPr>
      </w:pPr>
      <w:r w:rsidRPr="00445D6C">
        <w:rPr>
          <w:noProof/>
        </w:rPr>
        <w:t>Catholic school faculty and staff have a right to observe as a day of rest Holy Days of Obligation, the Sacred Triduum, and the Sabbath according to the Catechism of the Catholic Church (§2168-2195)</w:t>
      </w:r>
      <w:r>
        <w:rPr>
          <w:noProof/>
        </w:rPr>
        <w:t>.</w:t>
      </w:r>
    </w:p>
    <w:p w14:paraId="37C65B99" w14:textId="77777777" w:rsidR="00844D5D" w:rsidRPr="000B0C14" w:rsidRDefault="00844D5D" w:rsidP="00844D5D">
      <w:pPr>
        <w:pStyle w:val="Heading2"/>
        <w:numPr>
          <w:ilvl w:val="2"/>
          <w:numId w:val="2"/>
        </w:numPr>
      </w:pPr>
      <w:bookmarkStart w:id="48" w:name="_Toc215753434"/>
      <w:r w:rsidRPr="000B0C14">
        <w:t xml:space="preserve">Bereavement </w:t>
      </w:r>
      <w:r>
        <w:t>- M</w:t>
      </w:r>
      <w:bookmarkEnd w:id="48"/>
      <w:r w:rsidRPr="000B0C14">
        <w:t xml:space="preserve"> </w:t>
      </w:r>
    </w:p>
    <w:p w14:paraId="4FB4D1C6" w14:textId="77777777" w:rsidR="00844D5D" w:rsidRDefault="00844D5D" w:rsidP="00844D5D">
      <w:pPr>
        <w:pStyle w:val="BodyText"/>
        <w:numPr>
          <w:ilvl w:val="3"/>
          <w:numId w:val="2"/>
        </w:numPr>
      </w:pPr>
      <w:r w:rsidRPr="00C61743">
        <w:t xml:space="preserve">To provide employees suitable time to meet familial obligations and commitments, </w:t>
      </w:r>
      <w:r w:rsidRPr="000F57A8">
        <w:rPr>
          <w:noProof/>
        </w:rPr>
        <w:t>Church of the Good Example</w:t>
      </w:r>
      <w:r w:rsidRPr="00C61743">
        <w:t xml:space="preserve"> grants bereavement leave in the event of the loss of a family member.</w:t>
      </w:r>
    </w:p>
    <w:p w14:paraId="66E086EC" w14:textId="77777777" w:rsidR="00844D5D" w:rsidRDefault="00844D5D" w:rsidP="00844D5D">
      <w:pPr>
        <w:pStyle w:val="BodyText"/>
        <w:numPr>
          <w:ilvl w:val="3"/>
          <w:numId w:val="2"/>
        </w:numPr>
      </w:pPr>
      <w:r>
        <w:t xml:space="preserve">Up to  </w:t>
      </w:r>
      <w:permStart w:id="1621307767" w:edGrp="everyone"/>
      <w:r w:rsidRPr="000F57A8">
        <w:rPr>
          <w:rFonts w:eastAsiaTheme="minorEastAsia"/>
          <w:noProof/>
          <w:color w:val="FF0000"/>
        </w:rPr>
        <w:t>5</w:t>
      </w:r>
      <w:r>
        <w:t xml:space="preserve"> </w:t>
      </w:r>
      <w:permEnd w:id="1621307767"/>
      <w:r>
        <w:t xml:space="preserve"> workdays (prorated for part-time employees who work 20 to 29 hours per week on a regular basis) will be provided for the loss of a parent, spouse, child, or grandchild, and  </w:t>
      </w:r>
      <w:permStart w:id="464987492" w:edGrp="everyone"/>
      <w:r w:rsidRPr="000F57A8">
        <w:rPr>
          <w:rFonts w:eastAsiaTheme="minorEastAsia"/>
          <w:noProof/>
          <w:color w:val="FF0000"/>
        </w:rPr>
        <w:t>3</w:t>
      </w:r>
      <w:r>
        <w:t xml:space="preserve"> </w:t>
      </w:r>
      <w:permEnd w:id="464987492"/>
      <w:r>
        <w:t xml:space="preserve"> workdays (prorated for part-time employees who work 20 to 29 hours per week on a regular basis) will be allowed in the event of the loss of a sibling, grandparent, daughter/son-in-law, or mother/father-in-law. </w:t>
      </w:r>
    </w:p>
    <w:p w14:paraId="4EA4FE73" w14:textId="77777777" w:rsidR="00844D5D" w:rsidRDefault="00844D5D" w:rsidP="00844D5D">
      <w:pPr>
        <w:pStyle w:val="BodyText"/>
        <w:numPr>
          <w:ilvl w:val="3"/>
          <w:numId w:val="2"/>
        </w:numPr>
      </w:pPr>
      <w:r w:rsidRPr="00EC3581">
        <w:t xml:space="preserve">Employees must inform their supervisor prior to commencing bereavement leave. </w:t>
      </w:r>
      <w:r>
        <w:t xml:space="preserve"> </w:t>
      </w:r>
    </w:p>
    <w:p w14:paraId="2AC25F24" w14:textId="77777777" w:rsidR="00844D5D" w:rsidRPr="000B0C14" w:rsidRDefault="00844D5D" w:rsidP="00844D5D">
      <w:pPr>
        <w:pStyle w:val="Heading2"/>
        <w:numPr>
          <w:ilvl w:val="2"/>
          <w:numId w:val="2"/>
        </w:numPr>
      </w:pPr>
      <w:bookmarkStart w:id="49" w:name="_Toc215753435"/>
      <w:r w:rsidRPr="000B0C14">
        <w:t>Jury Duty</w:t>
      </w:r>
      <w:r>
        <w:t xml:space="preserve"> - M</w:t>
      </w:r>
      <w:bookmarkEnd w:id="49"/>
    </w:p>
    <w:p w14:paraId="7DC8A7FD" w14:textId="77777777" w:rsidR="00844D5D" w:rsidRPr="000B0C14" w:rsidRDefault="00844D5D" w:rsidP="00844D5D">
      <w:pPr>
        <w:pStyle w:val="BodyText"/>
        <w:numPr>
          <w:ilvl w:val="3"/>
          <w:numId w:val="2"/>
        </w:numPr>
      </w:pPr>
      <w:r w:rsidRPr="000B0C14">
        <w:t xml:space="preserve">In recognition of the obligation of all U.S. citizens to serve on a jury when summoned to do so, employees will be allowed time off to perform </w:t>
      </w:r>
      <w:r>
        <w:t xml:space="preserve">this </w:t>
      </w:r>
      <w:r w:rsidRPr="000B0C14">
        <w:t>civic service. Employees are expected, however, to provide proper notice of a request to perform jury duty and verification of their service.</w:t>
      </w:r>
    </w:p>
    <w:p w14:paraId="15E192CB" w14:textId="77777777" w:rsidR="00844D5D" w:rsidRPr="000B0C14" w:rsidRDefault="00844D5D" w:rsidP="00844D5D">
      <w:pPr>
        <w:pStyle w:val="BodyText"/>
        <w:numPr>
          <w:ilvl w:val="3"/>
          <w:numId w:val="2"/>
        </w:numPr>
      </w:pPr>
      <w:r w:rsidRPr="000B0C14">
        <w:t>Employees are also expected to keep their supervisors informed of the anticipated length of jury duty service and to report to work if excused by the court for the major portion of the day. If the required absence presents a serious conflict for management, employees may be asked to try to postpone jury duty.</w:t>
      </w:r>
    </w:p>
    <w:p w14:paraId="09C92F38" w14:textId="77777777" w:rsidR="00844D5D" w:rsidRPr="000B0C14" w:rsidRDefault="00844D5D" w:rsidP="001E1A50">
      <w:pPr>
        <w:pStyle w:val="Subtitle"/>
      </w:pPr>
      <w:permStart w:id="904462700" w:edGrp="everyone"/>
      <w:r w:rsidRPr="000B0C14">
        <w:t xml:space="preserve">Employees on jury duty leave will be paid </w:t>
      </w:r>
      <w:r>
        <w:t xml:space="preserve">their regular compensation during </w:t>
      </w:r>
      <w:r w:rsidRPr="000B0C14">
        <w:t>their jury duty service.</w:t>
      </w:r>
      <w:r>
        <w:t xml:space="preserve"> </w:t>
      </w:r>
      <w:r w:rsidRPr="00904D27">
        <w:t>Part-time employees will be paid their average weekly salary during their jury duty service</w:t>
      </w:r>
      <w:r>
        <w:t xml:space="preserve"> prorated to their actual time away from work</w:t>
      </w:r>
      <w:r w:rsidRPr="00904D27">
        <w:t>. </w:t>
      </w:r>
    </w:p>
    <w:p w14:paraId="06253709" w14:textId="77777777" w:rsidR="00844D5D" w:rsidRPr="000B0C14" w:rsidRDefault="00844D5D" w:rsidP="00844D5D">
      <w:pPr>
        <w:pStyle w:val="Heading2"/>
        <w:numPr>
          <w:ilvl w:val="2"/>
          <w:numId w:val="2"/>
        </w:numPr>
      </w:pPr>
      <w:bookmarkStart w:id="50" w:name="_Toc215753436"/>
      <w:permEnd w:id="904462700"/>
      <w:r w:rsidRPr="000B0C14">
        <w:lastRenderedPageBreak/>
        <w:t>Time Off to Vote</w:t>
      </w:r>
      <w:r>
        <w:t xml:space="preserve"> </w:t>
      </w:r>
      <w:r w:rsidRPr="00434153">
        <w:t>- R</w:t>
      </w:r>
      <w:bookmarkEnd w:id="50"/>
    </w:p>
    <w:p w14:paraId="5CBD16E1" w14:textId="5ACBCBA9" w:rsidR="00844D5D" w:rsidRPr="000B0C14" w:rsidRDefault="00A61C9B" w:rsidP="00844D5D">
      <w:pPr>
        <w:pStyle w:val="BodyText"/>
        <w:numPr>
          <w:ilvl w:val="3"/>
          <w:numId w:val="2"/>
        </w:numPr>
      </w:pPr>
      <w:r w:rsidRPr="00A61C9B">
        <w:t>Every employee eligible to vote may be absent from work during a regularly scheduled election for the time necessary to appear at the employee's polling place, cast a ballot, and return to work on the day of that election or, as applicable, to vote in person prior to the day of that election. It is requested that the employee’s supervisor be notified of the intent to vote at least two days prior to the voting day (see Minn. Stat. §204C.04).</w:t>
      </w:r>
    </w:p>
    <w:p w14:paraId="5D23A1EF" w14:textId="77777777" w:rsidR="00844D5D" w:rsidRPr="000B0C14" w:rsidRDefault="00844D5D" w:rsidP="00844D5D">
      <w:pPr>
        <w:pStyle w:val="Heading2"/>
        <w:numPr>
          <w:ilvl w:val="2"/>
          <w:numId w:val="2"/>
        </w:numPr>
      </w:pPr>
      <w:bookmarkStart w:id="51" w:name="_Toc215753437"/>
      <w:r w:rsidRPr="000B0C14">
        <w:t>Crime Victims Time Off</w:t>
      </w:r>
      <w:r>
        <w:t xml:space="preserve"> </w:t>
      </w:r>
      <w:r w:rsidRPr="00434153">
        <w:t>- R</w:t>
      </w:r>
      <w:bookmarkEnd w:id="51"/>
    </w:p>
    <w:p w14:paraId="3B0832C1" w14:textId="77777777" w:rsidR="00844D5D" w:rsidRPr="000B0C14" w:rsidRDefault="00844D5D" w:rsidP="00844D5D">
      <w:pPr>
        <w:pStyle w:val="BodyText"/>
        <w:numPr>
          <w:ilvl w:val="3"/>
          <w:numId w:val="2"/>
        </w:numPr>
      </w:pPr>
      <w:r w:rsidRPr="000B0C14">
        <w:t>Employees who are victims of a violent crime and are subpoenaed or requested by the prosecutor to attend court for the purpose of giving testimony may be granted reasonable time off from work with pay to attend criminal proceedings related to the employee</w:t>
      </w:r>
      <w:r>
        <w:t>’</w:t>
      </w:r>
      <w:r w:rsidRPr="000B0C14">
        <w:t>s case. Employees who are a victim</w:t>
      </w:r>
      <w:r>
        <w:t>’</w:t>
      </w:r>
      <w:r w:rsidRPr="000B0C14">
        <w:t>s spouse or immediate family member may be granted reasonable time off from work with pay to attend criminal proceedings related to the victim</w:t>
      </w:r>
      <w:r>
        <w:t>’</w:t>
      </w:r>
      <w:r w:rsidRPr="000B0C14">
        <w:t>s case.</w:t>
      </w:r>
    </w:p>
    <w:p w14:paraId="448FE34A" w14:textId="77777777" w:rsidR="00844D5D" w:rsidRPr="000B0C14" w:rsidRDefault="00844D5D" w:rsidP="00844D5D">
      <w:pPr>
        <w:pStyle w:val="BodyText"/>
        <w:numPr>
          <w:ilvl w:val="3"/>
          <w:numId w:val="2"/>
        </w:numPr>
      </w:pPr>
      <w:r w:rsidRPr="000B0C14">
        <w:t>Employees must give at least two days advance notice of the request for time off pursuant to this policy, unless impracticable or an emergency prevents the employee from doing so.</w:t>
      </w:r>
    </w:p>
    <w:p w14:paraId="5F0F6B2B" w14:textId="77777777" w:rsidR="00844D5D" w:rsidRPr="00057BB2" w:rsidRDefault="00844D5D" w:rsidP="00844D5D">
      <w:pPr>
        <w:pStyle w:val="BodyText"/>
        <w:numPr>
          <w:ilvl w:val="3"/>
          <w:numId w:val="2"/>
        </w:numPr>
      </w:pPr>
      <w:r w:rsidRPr="000B0C14">
        <w:t>Upon request, the employee must provide verification that supports the employee</w:t>
      </w:r>
      <w:r>
        <w:t>’</w:t>
      </w:r>
      <w:r w:rsidRPr="000B0C14">
        <w:t>s reason for being absent from the workplace. All information related to the employee</w:t>
      </w:r>
      <w:r>
        <w:t>’</w:t>
      </w:r>
      <w:r w:rsidRPr="000B0C14">
        <w:t xml:space="preserve">s leave pursuant to this section will be kept confidential by </w:t>
      </w:r>
      <w:r w:rsidRPr="000F57A8">
        <w:rPr>
          <w:noProof/>
        </w:rPr>
        <w:t>Church of the Good Example</w:t>
      </w:r>
      <w:r w:rsidRPr="000B0C14">
        <w:t>.</w:t>
      </w:r>
    </w:p>
    <w:p w14:paraId="6D8F2FED" w14:textId="77777777" w:rsidR="00844D5D" w:rsidRDefault="00844D5D" w:rsidP="00844D5D">
      <w:pPr>
        <w:pStyle w:val="Heading2"/>
        <w:numPr>
          <w:ilvl w:val="2"/>
          <w:numId w:val="2"/>
        </w:numPr>
      </w:pPr>
      <w:bookmarkStart w:id="52" w:name="_Toc215753438"/>
      <w:r w:rsidRPr="000B0C14">
        <w:t>Additional Benefit Programs and Policies</w:t>
      </w:r>
      <w:r w:rsidRPr="00434153">
        <w:t xml:space="preserve"> - R</w:t>
      </w:r>
      <w:bookmarkEnd w:id="52"/>
    </w:p>
    <w:p w14:paraId="292E991A" w14:textId="77777777" w:rsidR="00844D5D" w:rsidRDefault="00844D5D" w:rsidP="00172FA8">
      <w:pPr>
        <w:pStyle w:val="Heading4"/>
        <w:numPr>
          <w:ilvl w:val="0"/>
          <w:numId w:val="22"/>
        </w:numPr>
      </w:pPr>
      <w:r>
        <w:t xml:space="preserve">Tuition Scholarship - M </w:t>
      </w:r>
    </w:p>
    <w:p w14:paraId="7BB4339D" w14:textId="77777777" w:rsidR="00844D5D" w:rsidRDefault="00844D5D" w:rsidP="00844D5D">
      <w:pPr>
        <w:pStyle w:val="BodyText"/>
        <w:numPr>
          <w:ilvl w:val="3"/>
          <w:numId w:val="2"/>
        </w:numPr>
      </w:pPr>
      <w:r w:rsidRPr="009C6530">
        <w:rPr>
          <w:noProof/>
        </w:rPr>
        <w:t>Parishes will provide a tuition discount to full-time employees whose children are attending the Parish Catholic school.</w:t>
      </w:r>
      <w:r>
        <w:t xml:space="preserve"> </w:t>
      </w:r>
    </w:p>
    <w:p w14:paraId="4B2CFE94" w14:textId="77777777" w:rsidR="00844D5D" w:rsidRPr="00587572" w:rsidRDefault="00844D5D" w:rsidP="001E1A50">
      <w:pPr>
        <w:pStyle w:val="Subtitle"/>
      </w:pPr>
      <w:permStart w:id="1891331598" w:edGrp="everyone"/>
      <w:r w:rsidRPr="000F57A8">
        <w:rPr>
          <w:noProof/>
        </w:rPr>
        <w:t>Church of the Good Example</w:t>
      </w:r>
      <w:r w:rsidRPr="002005CA">
        <w:rPr>
          <w:noProof/>
        </w:rPr>
        <w:t xml:space="preserve"> funds a portion of the tuition cost for full-time employees whose children attend the Parish school (K-12) through the Parish Scholarship. In the spring of each year, full-time employees may complete and submit an application.</w:t>
      </w:r>
      <w:r w:rsidRPr="00587572">
        <w:t xml:space="preserve"> </w:t>
      </w:r>
    </w:p>
    <w:permEnd w:id="1891331598"/>
    <w:p w14:paraId="182F4704" w14:textId="77777777" w:rsidR="00844D5D" w:rsidRPr="00077539" w:rsidRDefault="00844D5D" w:rsidP="00172FA8">
      <w:pPr>
        <w:pStyle w:val="Heading4"/>
      </w:pPr>
      <w:r w:rsidRPr="00077539">
        <w:t xml:space="preserve">Employee Assistance Program (EAP) </w:t>
      </w:r>
      <w:r>
        <w:t>- R</w:t>
      </w:r>
    </w:p>
    <w:p w14:paraId="68C4105C" w14:textId="77777777" w:rsidR="00844D5D" w:rsidRDefault="00844D5D" w:rsidP="00844D5D">
      <w:pPr>
        <w:pStyle w:val="BodyText"/>
        <w:numPr>
          <w:ilvl w:val="3"/>
          <w:numId w:val="2"/>
        </w:numPr>
      </w:pPr>
      <w:r w:rsidRPr="000F57A8">
        <w:rPr>
          <w:noProof/>
        </w:rPr>
        <w:t>Church of the Good Example</w:t>
      </w:r>
      <w:r w:rsidRPr="00A13DE4">
        <w:t xml:space="preserve"> provides a Work-Life Balance Employee Assistance Program through </w:t>
      </w:r>
      <w:r>
        <w:t>M Health Fairview</w:t>
      </w:r>
      <w:r w:rsidRPr="00A13DE4">
        <w:t xml:space="preserve">. This program offers master’s level counselors to help the employee find solutions for the everyday challenges of work and home, as well as for more serious issues involving emotional and physical well-being. Help is easy to access in several ways: through confidential telephone consultations, face-to-face meetings, or the EAP online library of downloadable materials and interactive tools. </w:t>
      </w:r>
      <w:r>
        <w:t xml:space="preserve"> </w:t>
      </w:r>
      <w:r w:rsidRPr="00A13DE4">
        <w:t xml:space="preserve">To learn more, visit </w:t>
      </w:r>
      <w:hyperlink r:id="rId20">
        <w:r w:rsidRPr="71212BBB">
          <w:rPr>
            <w:rStyle w:val="Hyperlink"/>
          </w:rPr>
          <w:t>https://www.fairview.org/eap</w:t>
        </w:r>
      </w:hyperlink>
      <w:r>
        <w:t xml:space="preserve"> </w:t>
      </w:r>
      <w:r w:rsidRPr="005C11B2">
        <w:t>(company passcode Archdiocese) or call 612-672-2195 or 800-CALL-EAP.</w:t>
      </w:r>
    </w:p>
    <w:p w14:paraId="44B48432" w14:textId="77777777" w:rsidR="00844D5D" w:rsidRDefault="00844D5D" w:rsidP="00844D5D">
      <w:pPr>
        <w:pStyle w:val="BodyText"/>
        <w:numPr>
          <w:ilvl w:val="3"/>
          <w:numId w:val="2"/>
        </w:numPr>
      </w:pPr>
      <w:r>
        <w:t>T</w:t>
      </w:r>
      <w:r w:rsidRPr="00591C1E">
        <w:t xml:space="preserve">he Archdiocese of Saint Paul and Minneapolis </w:t>
      </w:r>
      <w:r>
        <w:t>has partnered</w:t>
      </w:r>
      <w:r w:rsidRPr="00591C1E">
        <w:t xml:space="preserve"> with Twin Cities-based Canvas Health to provide victim assistance services for those harmed by clergy sexual abuse or other misconduct in Church ministry. Canvas Health has trained representatives who are always available at (651) 291-4497.</w:t>
      </w:r>
      <w:r>
        <w:t xml:space="preserve"> To learn more, visit </w:t>
      </w:r>
      <w:hyperlink r:id="rId21" w:history="1">
        <w:r w:rsidRPr="005D7694">
          <w:rPr>
            <w:rStyle w:val="Hyperlink"/>
          </w:rPr>
          <w:t>www.canvashealth.org/crisis-support</w:t>
        </w:r>
      </w:hyperlink>
      <w:r>
        <w:t xml:space="preserve">. </w:t>
      </w:r>
    </w:p>
    <w:p w14:paraId="5C4045C8" w14:textId="77777777" w:rsidR="00844D5D" w:rsidRDefault="00844D5D" w:rsidP="00172FA8">
      <w:pPr>
        <w:pStyle w:val="Heading4"/>
      </w:pPr>
      <w:r>
        <w:lastRenderedPageBreak/>
        <w:t>Learn-to-Live (Add to PEH) - R</w:t>
      </w:r>
    </w:p>
    <w:p w14:paraId="28C1FEC5" w14:textId="77777777" w:rsidR="00844D5D" w:rsidRPr="00D50996" w:rsidRDefault="00844D5D" w:rsidP="00844D5D">
      <w:pPr>
        <w:pStyle w:val="BodyText"/>
        <w:numPr>
          <w:ilvl w:val="3"/>
          <w:numId w:val="2"/>
        </w:numPr>
      </w:pPr>
      <w:r w:rsidRPr="00D50996">
        <w:rPr>
          <w:rStyle w:val="normaltextrun"/>
        </w:rPr>
        <w:t>Learn to Live offers a variety of highly effective online programs based on the proven principles of Cognitive Behavioral Therapy (CBT). The programs are confidential, accessible anywhere, and based on years of research showing online CBT programs to be as effective as face-to-face therapy making this a smart option for those who prefer online to in-office meetings.</w:t>
      </w:r>
      <w:r w:rsidRPr="00D50996">
        <w:rPr>
          <w:rStyle w:val="eop"/>
        </w:rPr>
        <w:t> </w:t>
      </w:r>
    </w:p>
    <w:p w14:paraId="3557A1BC" w14:textId="77777777" w:rsidR="00844D5D" w:rsidRPr="00D50996" w:rsidRDefault="00844D5D" w:rsidP="00844D5D">
      <w:pPr>
        <w:pStyle w:val="BodyText"/>
        <w:numPr>
          <w:ilvl w:val="3"/>
          <w:numId w:val="2"/>
        </w:numPr>
      </w:pPr>
      <w:r w:rsidRPr="00D50996">
        <w:rPr>
          <w:rStyle w:val="normaltextrun"/>
        </w:rPr>
        <w:t>The following programs are available 24/7 with no waiting or appointments.  Employees can easily engage with live coaching, self-guided programs, and assessments:   </w:t>
      </w:r>
      <w:r w:rsidRPr="00D50996">
        <w:rPr>
          <w:rStyle w:val="eop"/>
        </w:rPr>
        <w:t> </w:t>
      </w:r>
    </w:p>
    <w:p w14:paraId="7DE47EC9" w14:textId="77777777" w:rsidR="00844D5D" w:rsidRPr="002E25F8" w:rsidRDefault="00844D5D" w:rsidP="00CE784D">
      <w:pPr>
        <w:pStyle w:val="Bullets"/>
      </w:pPr>
      <w:r w:rsidRPr="002E25F8">
        <w:rPr>
          <w:rStyle w:val="normaltextrun"/>
        </w:rPr>
        <w:t>Resilience</w:t>
      </w:r>
      <w:r w:rsidRPr="002E25F8">
        <w:rPr>
          <w:rStyle w:val="eop"/>
        </w:rPr>
        <w:t> </w:t>
      </w:r>
    </w:p>
    <w:p w14:paraId="41E0EEE3" w14:textId="77777777" w:rsidR="00844D5D" w:rsidRPr="002E25F8" w:rsidRDefault="00844D5D" w:rsidP="00CE784D">
      <w:pPr>
        <w:pStyle w:val="Bullets"/>
      </w:pPr>
      <w:r w:rsidRPr="002E25F8">
        <w:rPr>
          <w:rStyle w:val="normaltextrun"/>
        </w:rPr>
        <w:t>Social Anxiety  </w:t>
      </w:r>
      <w:r w:rsidRPr="002E25F8">
        <w:rPr>
          <w:rStyle w:val="eop"/>
        </w:rPr>
        <w:t> </w:t>
      </w:r>
    </w:p>
    <w:p w14:paraId="6D395CB2" w14:textId="77777777" w:rsidR="00844D5D" w:rsidRPr="002E25F8" w:rsidRDefault="00844D5D" w:rsidP="00CE784D">
      <w:pPr>
        <w:pStyle w:val="Bullets"/>
      </w:pPr>
      <w:r w:rsidRPr="002E25F8">
        <w:rPr>
          <w:rStyle w:val="normaltextrun"/>
        </w:rPr>
        <w:t>Depression   </w:t>
      </w:r>
      <w:r w:rsidRPr="002E25F8">
        <w:rPr>
          <w:rStyle w:val="eop"/>
        </w:rPr>
        <w:t> </w:t>
      </w:r>
    </w:p>
    <w:p w14:paraId="4CA5F786" w14:textId="77777777" w:rsidR="00844D5D" w:rsidRPr="002E25F8" w:rsidRDefault="00844D5D" w:rsidP="00CE784D">
      <w:pPr>
        <w:pStyle w:val="Bullets"/>
      </w:pPr>
      <w:r w:rsidRPr="002E25F8">
        <w:rPr>
          <w:rStyle w:val="normaltextrun"/>
        </w:rPr>
        <w:t>Insomnia  </w:t>
      </w:r>
      <w:r w:rsidRPr="002E25F8">
        <w:rPr>
          <w:rStyle w:val="eop"/>
        </w:rPr>
        <w:t> </w:t>
      </w:r>
    </w:p>
    <w:p w14:paraId="1615A806" w14:textId="77777777" w:rsidR="00844D5D" w:rsidRPr="002E25F8" w:rsidRDefault="00844D5D" w:rsidP="00CE784D">
      <w:pPr>
        <w:pStyle w:val="Bullets"/>
      </w:pPr>
      <w:r w:rsidRPr="002E25F8">
        <w:rPr>
          <w:rStyle w:val="normaltextrun"/>
        </w:rPr>
        <w:t>Substance Use</w:t>
      </w:r>
      <w:r w:rsidRPr="002E25F8">
        <w:rPr>
          <w:rStyle w:val="eop"/>
        </w:rPr>
        <w:t> </w:t>
      </w:r>
    </w:p>
    <w:p w14:paraId="57DBA793" w14:textId="77777777" w:rsidR="00844D5D" w:rsidRPr="002E25F8" w:rsidRDefault="00844D5D" w:rsidP="00CE784D">
      <w:pPr>
        <w:pStyle w:val="Bullets"/>
      </w:pPr>
      <w:r w:rsidRPr="002E25F8">
        <w:rPr>
          <w:rStyle w:val="normaltextrun"/>
        </w:rPr>
        <w:t>Panic or  </w:t>
      </w:r>
      <w:r w:rsidRPr="002E25F8">
        <w:rPr>
          <w:rStyle w:val="eop"/>
        </w:rPr>
        <w:t> </w:t>
      </w:r>
    </w:p>
    <w:p w14:paraId="20B8917D" w14:textId="77777777" w:rsidR="00844D5D" w:rsidRDefault="00844D5D" w:rsidP="00CE784D">
      <w:pPr>
        <w:pStyle w:val="Bullets"/>
        <w:rPr>
          <w:rStyle w:val="eop"/>
        </w:rPr>
      </w:pPr>
      <w:r w:rsidRPr="002E25F8">
        <w:rPr>
          <w:rStyle w:val="normaltextrun"/>
        </w:rPr>
        <w:t>Stress, Anxiety and Worry Program</w:t>
      </w:r>
      <w:r w:rsidRPr="002E25F8">
        <w:rPr>
          <w:rStyle w:val="eop"/>
        </w:rPr>
        <w:t> </w:t>
      </w:r>
    </w:p>
    <w:p w14:paraId="63B22F24" w14:textId="77777777" w:rsidR="00844D5D" w:rsidRDefault="00844D5D" w:rsidP="00172FA8">
      <w:pPr>
        <w:pStyle w:val="Heading4"/>
        <w:rPr>
          <w:rStyle w:val="eop"/>
        </w:rPr>
      </w:pPr>
      <w:r>
        <w:rPr>
          <w:rStyle w:val="eop"/>
        </w:rPr>
        <w:t>Doctor on Demand - R</w:t>
      </w:r>
    </w:p>
    <w:p w14:paraId="45C763E6" w14:textId="77777777" w:rsidR="00844D5D" w:rsidRPr="00D50996" w:rsidRDefault="00844D5D" w:rsidP="00844D5D">
      <w:pPr>
        <w:pStyle w:val="BodyText"/>
        <w:numPr>
          <w:ilvl w:val="3"/>
          <w:numId w:val="2"/>
        </w:numPr>
      </w:pPr>
      <w:r w:rsidRPr="00D50996">
        <w:rPr>
          <w:rStyle w:val="normaltextrun"/>
        </w:rPr>
        <w:t xml:space="preserve">Employees can access fast, convenient care with Doctor On Demand® by Included Health.  The doctor comes to you with video visits that can be done in just minutes — with no travel time. It’s quick, it’s convenient and it saves you money. Board-certified doctors are available 24/7, 365 days a year to treat many common medical conditions. </w:t>
      </w:r>
      <w:hyperlink r:id="rId22" w:history="1">
        <w:r w:rsidRPr="00FE3943">
          <w:rPr>
            <w:rStyle w:val="Hyperlink"/>
            <w:color w:val="auto"/>
            <w:u w:val="none"/>
          </w:rPr>
          <w:t>https://doctorondemand.com/</w:t>
        </w:r>
      </w:hyperlink>
      <w:r w:rsidRPr="00D50996">
        <w:rPr>
          <w:rStyle w:val="normaltextrun"/>
        </w:rPr>
        <w:t xml:space="preserve"> </w:t>
      </w:r>
      <w:r w:rsidRPr="00D50996">
        <w:t xml:space="preserve"> </w:t>
      </w:r>
      <w:r w:rsidRPr="00D50996">
        <w:rPr>
          <w:rStyle w:val="eop"/>
        </w:rPr>
        <w:t> </w:t>
      </w:r>
    </w:p>
    <w:p w14:paraId="0D505702" w14:textId="77777777" w:rsidR="00844D5D" w:rsidRPr="00D50996" w:rsidRDefault="00844D5D" w:rsidP="00844D5D">
      <w:pPr>
        <w:pStyle w:val="BodyText"/>
        <w:numPr>
          <w:ilvl w:val="3"/>
          <w:numId w:val="2"/>
        </w:numPr>
      </w:pPr>
      <w:r w:rsidRPr="00D50996">
        <w:rPr>
          <w:rStyle w:val="normaltextrun"/>
        </w:rPr>
        <w:t>You can also schedule next-day appointments with licensed psychologists and psychiatrists between 7 a.m. and 10 p.m., local time. Doctor On Demand is just a phone call away to get the care you need for your physical and mental health issues that include stress and anxiety, insomnia, depression.</w:t>
      </w:r>
      <w:r w:rsidRPr="00D50996">
        <w:rPr>
          <w:rStyle w:val="eop"/>
        </w:rPr>
        <w:t> </w:t>
      </w:r>
    </w:p>
    <w:p w14:paraId="5E26A325" w14:textId="77777777" w:rsidR="00844D5D" w:rsidRPr="00077539" w:rsidRDefault="00844D5D" w:rsidP="00172FA8">
      <w:pPr>
        <w:pStyle w:val="Heading4"/>
      </w:pPr>
      <w:r w:rsidRPr="00077539">
        <w:t xml:space="preserve">Lactation Breaks </w:t>
      </w:r>
      <w:r>
        <w:t>-</w:t>
      </w:r>
      <w:r w:rsidRPr="00010406">
        <w:t xml:space="preserve"> R</w:t>
      </w:r>
    </w:p>
    <w:p w14:paraId="0B4D9DDC" w14:textId="77777777" w:rsidR="00844D5D" w:rsidRPr="00D50996" w:rsidRDefault="00844D5D" w:rsidP="00844D5D">
      <w:pPr>
        <w:pStyle w:val="BodyText"/>
        <w:numPr>
          <w:ilvl w:val="3"/>
          <w:numId w:val="2"/>
        </w:numPr>
      </w:pPr>
      <w:r w:rsidRPr="000F57A8">
        <w:rPr>
          <w:noProof/>
        </w:rPr>
        <w:t>Church of the Good Example</w:t>
      </w:r>
      <w:r w:rsidRPr="00D50996">
        <w:t xml:space="preserve"> will provide a reasonable amount of break times each day to accommodate an employee who needs to express breast milk for her infant child  </w:t>
      </w:r>
      <w:r w:rsidRPr="00FE3943">
        <w:t>The break </w:t>
      </w:r>
      <w:r w:rsidRPr="00FE3943" w:rsidDel="00D50996">
        <w:t xml:space="preserve"> </w:t>
      </w:r>
      <w:r w:rsidRPr="00FE3943">
        <w:t>times may run concurrently with any break </w:t>
      </w:r>
      <w:r w:rsidRPr="00FE3943" w:rsidDel="00D50996">
        <w:t xml:space="preserve"> </w:t>
      </w:r>
      <w:r w:rsidRPr="00FE3943">
        <w:t>times already provided to the employee.   An employee’s compensation will not be reduced for time used for the purpose of expressing milk.</w:t>
      </w:r>
    </w:p>
    <w:p w14:paraId="3BADA51D" w14:textId="77777777" w:rsidR="00844D5D" w:rsidRDefault="00844D5D" w:rsidP="00844D5D">
      <w:pPr>
        <w:pStyle w:val="BodyText"/>
        <w:numPr>
          <w:ilvl w:val="3"/>
          <w:numId w:val="2"/>
        </w:numPr>
      </w:pPr>
      <w:r w:rsidRPr="00D50996">
        <w:t xml:space="preserve">To provide privacy, </w:t>
      </w:r>
      <w:r w:rsidRPr="000F57A8">
        <w:rPr>
          <w:noProof/>
        </w:rPr>
        <w:t>Church of the Good Example</w:t>
      </w:r>
      <w:r w:rsidRPr="00D50996">
        <w:t xml:space="preserve"> has made reasonable efforts to provide employees with the use of a room or location in close proximity to the work area, other than a bathroom or a toilet stall, that is shielded from view, free from intrusion by coworkers and the public, and includes access to an electrical outlet. </w:t>
      </w:r>
      <w:r w:rsidRPr="000F57A8">
        <w:rPr>
          <w:noProof/>
        </w:rPr>
        <w:t>Church of the Good Example</w:t>
      </w:r>
      <w:r w:rsidRPr="00D50996">
        <w:t xml:space="preserve"> may not be able to provide additional break time if doing so would seriously disrupt the </w:t>
      </w:r>
      <w:r w:rsidRPr="000B0C14">
        <w:t>Parish</w:t>
      </w:r>
      <w:r>
        <w:t>’</w:t>
      </w:r>
      <w:r w:rsidRPr="000B0C14">
        <w:t>s</w:t>
      </w:r>
      <w:r w:rsidRPr="00D50996">
        <w:t xml:space="preserve"> operations, subject to applicable law. Employees with questions regarding this policy should consult with their supervisor (see Minn. Stat. §181.939).</w:t>
      </w:r>
    </w:p>
    <w:p w14:paraId="0FA4191D" w14:textId="77777777" w:rsidR="00844D5D" w:rsidRPr="00B45D07" w:rsidRDefault="00844D5D" w:rsidP="00172FA8">
      <w:pPr>
        <w:pStyle w:val="Heading4"/>
      </w:pPr>
      <w:r w:rsidRPr="009E52C6">
        <w:t xml:space="preserve">Pregnancy Accommodations </w:t>
      </w:r>
      <w:r>
        <w:t>- R</w:t>
      </w:r>
    </w:p>
    <w:p w14:paraId="25641D44" w14:textId="77777777" w:rsidR="00844D5D" w:rsidRDefault="00844D5D" w:rsidP="00844D5D">
      <w:pPr>
        <w:pStyle w:val="BodyText"/>
        <w:numPr>
          <w:ilvl w:val="3"/>
          <w:numId w:val="2"/>
        </w:numPr>
      </w:pPr>
      <w:r w:rsidRPr="00A8772F">
        <w:t xml:space="preserve">Any employee may request a reasonable accommodation for health conditions related to pregnancy or childbirth, with the advice of a licensed health care provider or certified doula.  All requests should be made to </w:t>
      </w:r>
      <w:r w:rsidRPr="000F57A8">
        <w:rPr>
          <w:noProof/>
        </w:rPr>
        <w:t>Church of the Good Example</w:t>
      </w:r>
      <w:r w:rsidRPr="00A8772F">
        <w:t xml:space="preserve"> management team.  After receiving a request, </w:t>
      </w:r>
      <w:r w:rsidRPr="000F57A8">
        <w:rPr>
          <w:noProof/>
        </w:rPr>
        <w:t xml:space="preserve">Church of </w:t>
      </w:r>
      <w:r w:rsidRPr="000F57A8">
        <w:rPr>
          <w:noProof/>
        </w:rPr>
        <w:lastRenderedPageBreak/>
        <w:t>the Good Example</w:t>
      </w:r>
      <w:r w:rsidRPr="00A8772F">
        <w:t xml:space="preserve"> will engage in an interactive process with the employee to determine what reasonable accommodations can be made to the employee’s work duties and </w:t>
      </w:r>
      <w:r w:rsidRPr="000F57A8">
        <w:rPr>
          <w:noProof/>
        </w:rPr>
        <w:t>Church of the Good Example</w:t>
      </w:r>
      <w:r w:rsidRPr="00A8772F">
        <w:t xml:space="preserve"> will provide such accommodation as long as it does not impose an undue hardship on </w:t>
      </w:r>
      <w:r w:rsidRPr="000F57A8">
        <w:rPr>
          <w:noProof/>
        </w:rPr>
        <w:t>Church of the Good Example</w:t>
      </w:r>
      <w:r w:rsidRPr="00A8772F">
        <w:t xml:space="preserve">’s operations.  Reasonable accommodations may include, but are not limited to, a temporary transfer to a less strenuous or hazardous position, temporary leave of absence, modification in work schedule or job assignments, seating, more frequent restroom breaks or longer break periods, and limits to heavy lifting.  However, a reasonable accommodation does not include creating a new or additional position for the employee, or a request that would result in the discharge of an employee, the transfer of another employee with greater seniority, or a promotion of an employee.  </w:t>
      </w:r>
    </w:p>
    <w:p w14:paraId="0CC3883B" w14:textId="77777777" w:rsidR="00844D5D" w:rsidRPr="00A8772F" w:rsidRDefault="00844D5D" w:rsidP="00844D5D">
      <w:pPr>
        <w:pStyle w:val="BodyText"/>
        <w:numPr>
          <w:ilvl w:val="3"/>
          <w:numId w:val="2"/>
        </w:numPr>
      </w:pPr>
      <w:r w:rsidRPr="000F57A8">
        <w:rPr>
          <w:noProof/>
        </w:rPr>
        <w:t>Church of the Good Example</w:t>
      </w:r>
      <w:r w:rsidRPr="00A8772F">
        <w:t xml:space="preserve"> may require a requesting employee to provide medical documentation from a licensed health care provider or certified doula regarding the need for an accommodation.  However, there are certain accommodations that a pregnant employee may request and obtain without having to obtain the advice of a licensed health care provider or certified doula.  These accommodations include: (1) more frequent or longer restroom, food, and water breaks; (2) seating; and (3) limits on lifting over 20 pounds.</w:t>
      </w:r>
    </w:p>
    <w:p w14:paraId="444E00B2" w14:textId="77777777" w:rsidR="00844D5D" w:rsidRPr="00AB699B" w:rsidRDefault="00844D5D" w:rsidP="00844D5D">
      <w:pPr>
        <w:pStyle w:val="BodyText"/>
        <w:numPr>
          <w:ilvl w:val="3"/>
          <w:numId w:val="2"/>
        </w:numPr>
        <w:rPr>
          <w:b/>
          <w:bCs/>
        </w:rPr>
      </w:pPr>
      <w:r w:rsidRPr="00AB699B">
        <w:rPr>
          <w:b/>
          <w:bCs/>
        </w:rPr>
        <w:t>Statutory Notice</w:t>
      </w:r>
    </w:p>
    <w:p w14:paraId="7F7D8E84" w14:textId="77777777" w:rsidR="00844D5D" w:rsidRDefault="00844D5D" w:rsidP="00844D5D">
      <w:pPr>
        <w:pStyle w:val="BodyText"/>
        <w:numPr>
          <w:ilvl w:val="3"/>
          <w:numId w:val="2"/>
        </w:numPr>
      </w:pPr>
      <w:r w:rsidRPr="0012217D">
        <w:t>Under Minnesota law, an employer cannot discharge, discipline, penalize, interfere with, threaten, restrain, coerce, or otherwise retaliate or discriminate against an employee who asserts any rights or remedies under Minnesota statutes section 181.939 with respect to lactation breaks and pregnancy accommodations.  A person injured by a violation of Minnesota statutes section 181.939 may bring a civil action to recover any and all damages recoverable at law, together with costs and disbursements, including reasonable attorney’s fees, and may receive injunctive and other equitable relief as determined by a court.</w:t>
      </w:r>
      <w:r>
        <w:t xml:space="preserve"> </w:t>
      </w:r>
    </w:p>
    <w:p w14:paraId="0ED166B3" w14:textId="77777777" w:rsidR="00844D5D" w:rsidRDefault="00844D5D" w:rsidP="00844D5D">
      <w:pPr>
        <w:pStyle w:val="Heading2"/>
        <w:numPr>
          <w:ilvl w:val="2"/>
          <w:numId w:val="2"/>
        </w:numPr>
      </w:pPr>
      <w:bookmarkStart w:id="53" w:name="_Toc215753439"/>
      <w:r>
        <w:t>Retreats - O</w:t>
      </w:r>
      <w:bookmarkEnd w:id="53"/>
    </w:p>
    <w:p w14:paraId="125DA78A" w14:textId="77777777" w:rsidR="00844D5D" w:rsidRDefault="00844D5D" w:rsidP="001E1A50">
      <w:pPr>
        <w:pStyle w:val="Subtitle"/>
      </w:pPr>
      <w:permStart w:id="1872957046" w:edGrp="everyone"/>
      <w:r w:rsidRPr="006A2AE1">
        <w:rPr>
          <w:noProof/>
        </w:rPr>
        <w:t xml:space="preserve">Employees are encouraged to attend retreats or days of prayer that contribute toward their spiritual development. With the approval of their supervisor and the Pastor, up to </w:t>
      </w:r>
      <w:r w:rsidRPr="000F57A8">
        <w:rPr>
          <w:noProof/>
        </w:rPr>
        <w:t>3</w:t>
      </w:r>
      <w:r w:rsidRPr="006A2AE1">
        <w:rPr>
          <w:noProof/>
        </w:rPr>
        <w:t xml:space="preserve"> days per year may be available on a paid-time basis for this purpose.</w:t>
      </w:r>
    </w:p>
    <w:p w14:paraId="2DF109B0" w14:textId="77777777" w:rsidR="00844D5D" w:rsidRDefault="00844D5D" w:rsidP="00E06D2C">
      <w:pPr>
        <w:pStyle w:val="Subtitle"/>
      </w:pPr>
      <w:permStart w:id="1264718480" w:edGrp="everyone"/>
      <w:permEnd w:id="1872957046"/>
      <w:r w:rsidRPr="006A2AE1">
        <w:rPr>
          <w:noProof/>
        </w:rPr>
        <w:t xml:space="preserve">Employees are encouraged to attend retreats or days of prayer that contribute toward their spiritual development. With the approval of their supervisor and the Pastor, up to </w:t>
      </w:r>
      <w:r w:rsidRPr="00D86B8B">
        <w:rPr>
          <w:noProof/>
        </w:rPr>
        <w:t>3</w:t>
      </w:r>
      <w:r w:rsidRPr="006A2AE1">
        <w:rPr>
          <w:noProof/>
        </w:rPr>
        <w:t xml:space="preserve"> days per year may be available on a paid-time basis for this purpose.</w:t>
      </w:r>
    </w:p>
    <w:p w14:paraId="130D7364" w14:textId="77777777" w:rsidR="00844D5D" w:rsidRPr="00816D11" w:rsidRDefault="00844D5D" w:rsidP="00844D5D">
      <w:pPr>
        <w:pStyle w:val="Heading2"/>
        <w:numPr>
          <w:ilvl w:val="2"/>
          <w:numId w:val="2"/>
        </w:numPr>
      </w:pPr>
      <w:bookmarkStart w:id="54" w:name="_Toc215753440"/>
      <w:permEnd w:id="1264718480"/>
      <w:r w:rsidRPr="00816D11">
        <w:t xml:space="preserve">Benefits Continuation (COBRA) </w:t>
      </w:r>
      <w:r w:rsidRPr="00434153">
        <w:t>-</w:t>
      </w:r>
      <w:r w:rsidRPr="007127C1">
        <w:t xml:space="preserve"> R</w:t>
      </w:r>
      <w:bookmarkEnd w:id="54"/>
    </w:p>
    <w:p w14:paraId="06107DA0" w14:textId="77777777" w:rsidR="00844D5D" w:rsidRPr="000B0C14" w:rsidRDefault="00844D5D" w:rsidP="00844D5D">
      <w:pPr>
        <w:pStyle w:val="BodyText"/>
        <w:numPr>
          <w:ilvl w:val="3"/>
          <w:numId w:val="2"/>
        </w:numPr>
      </w:pPr>
      <w:r w:rsidRPr="000F57A8">
        <w:rPr>
          <w:noProof/>
        </w:rPr>
        <w:t>Church of the Good Example</w:t>
      </w:r>
      <w:r w:rsidRPr="00DC0C56">
        <w:t xml:space="preserve"> allows employees and their qualified beneficiaries the opportunity to continue health insurance under the Archdioces</w:t>
      </w:r>
      <w:r>
        <w:t>e of Saint Paul and Minneapolis Medical Benefit Plan (AMBP).</w:t>
      </w:r>
      <w:r w:rsidRPr="00DC0C56">
        <w:t xml:space="preserve"> Employee/spouse or qualified beneficiaries are eligible when a “qualifying event” would normally res</w:t>
      </w:r>
      <w:r>
        <w:t xml:space="preserve">ult in loss of eligibility. </w:t>
      </w:r>
      <w:r w:rsidRPr="00DC0C56">
        <w:t>Qualifying events may include resignation, termination of employment, death of an employee, a reduction in employee’s hours or a leave of absence, an employee’s divorce or legal separation or a dependent child turni</w:t>
      </w:r>
      <w:r>
        <w:t xml:space="preserve">ng 26 years of age. </w:t>
      </w:r>
      <w:r w:rsidRPr="00DC0C56">
        <w:t xml:space="preserve">Under COBRA, the covered employee or dependent may be required to pay the full cost for coverage at the employer’s group rates plus an </w:t>
      </w:r>
      <w:r>
        <w:t xml:space="preserve">administration fee. </w:t>
      </w:r>
      <w:r w:rsidRPr="00DC0C56">
        <w:t xml:space="preserve">Eligible employee/spouse or qualified beneficiaries are notified in writing of their rights under the Consolidated Omnibus Budget Reconciliation Act (COBRA) when the employee becomes eligible for coverage continuation.  </w:t>
      </w:r>
    </w:p>
    <w:p w14:paraId="41B022BD" w14:textId="77777777" w:rsidR="00844D5D" w:rsidRDefault="00844D5D">
      <w:pPr>
        <w:rPr>
          <w:rFonts w:ascii="Palatino Linotype" w:eastAsia="Calibri" w:hAnsi="Palatino Linotype" w:cs="Arial"/>
          <w:b/>
          <w:color w:val="003B6E"/>
          <w:kern w:val="2"/>
          <w:sz w:val="28"/>
          <w:szCs w:val="28"/>
        </w:rPr>
      </w:pPr>
      <w:r>
        <w:lastRenderedPageBreak/>
        <w:br w:type="page"/>
      </w:r>
    </w:p>
    <w:p w14:paraId="1D318EAB" w14:textId="77777777" w:rsidR="00844D5D" w:rsidRPr="000B0C14" w:rsidRDefault="00844D5D" w:rsidP="00844D5D">
      <w:pPr>
        <w:pStyle w:val="Heading1"/>
        <w:numPr>
          <w:ilvl w:val="0"/>
          <w:numId w:val="2"/>
        </w:numPr>
      </w:pPr>
      <w:bookmarkStart w:id="55" w:name="_Toc215753441"/>
      <w:r w:rsidRPr="000B0C14">
        <w:lastRenderedPageBreak/>
        <w:t>Leaves of Absence</w:t>
      </w:r>
      <w:bookmarkEnd w:id="55"/>
      <w:r>
        <w:t xml:space="preserve"> </w:t>
      </w:r>
    </w:p>
    <w:p w14:paraId="113B0014" w14:textId="77777777" w:rsidR="00844D5D" w:rsidRPr="000B0C14" w:rsidRDefault="00844D5D" w:rsidP="00844D5D">
      <w:pPr>
        <w:pStyle w:val="Heading2"/>
        <w:numPr>
          <w:ilvl w:val="2"/>
          <w:numId w:val="2"/>
        </w:numPr>
      </w:pPr>
      <w:bookmarkStart w:id="56" w:name="_Toc215753442"/>
      <w:r w:rsidRPr="000B0C14">
        <w:t>Family and Medical Leave (FMLA)</w:t>
      </w:r>
      <w:r w:rsidRPr="00C61743">
        <w:t xml:space="preserve"> </w:t>
      </w:r>
      <w:r w:rsidRPr="00434153">
        <w:rPr>
          <w:color w:val="002060"/>
        </w:rPr>
        <w:t>-</w:t>
      </w:r>
      <w:r w:rsidRPr="007127C1">
        <w:rPr>
          <w:color w:val="002060"/>
        </w:rPr>
        <w:t xml:space="preserve"> R</w:t>
      </w:r>
      <w:bookmarkEnd w:id="56"/>
    </w:p>
    <w:p w14:paraId="1F7EBD75" w14:textId="77777777" w:rsidR="00844D5D" w:rsidRPr="00956D01" w:rsidRDefault="00844D5D" w:rsidP="00844D5D">
      <w:pPr>
        <w:pStyle w:val="BodyText"/>
        <w:numPr>
          <w:ilvl w:val="3"/>
          <w:numId w:val="2"/>
        </w:numPr>
        <w:rPr>
          <w:color w:val="000000" w:themeColor="text1"/>
        </w:rPr>
      </w:pPr>
      <w:r w:rsidRPr="00956D01">
        <w:rPr>
          <w:color w:val="000000" w:themeColor="text1"/>
        </w:rPr>
        <w:t>Employees may be entitled to a leave of absence under the Family and Medical Leave Act (FMLA) or the Minnesota Pregnancy and Parental Leave Act (MPPLA). This policy provides employees with information concerning FMLA or MPPLA entitlements and obligations employees may have during such leaves. If employees have any questions concerning FMLA and/or MPPLA leave, they should contact their supervisor.</w:t>
      </w:r>
    </w:p>
    <w:p w14:paraId="5C370233" w14:textId="77777777" w:rsidR="00844D5D" w:rsidRPr="00956D01" w:rsidRDefault="00844D5D" w:rsidP="00956D01">
      <w:pPr>
        <w:pStyle w:val="FMLA1"/>
      </w:pPr>
      <w:bookmarkStart w:id="57" w:name="_Toc215753443"/>
      <w:r w:rsidRPr="00956D01">
        <w:t>Eligibility  - R</w:t>
      </w:r>
      <w:bookmarkEnd w:id="57"/>
    </w:p>
    <w:p w14:paraId="455C506B"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FMLA leave is available to “FMLA eligible employees.” To be an “FMLA eligible employee,” an employee must: </w:t>
      </w:r>
    </w:p>
    <w:p w14:paraId="0185F650" w14:textId="77777777" w:rsidR="00844D5D" w:rsidRPr="00956D01" w:rsidRDefault="00844D5D" w:rsidP="00F20A99">
      <w:pPr>
        <w:pStyle w:val="BodyText"/>
        <w:numPr>
          <w:ilvl w:val="3"/>
          <w:numId w:val="15"/>
        </w:numPr>
        <w:contextualSpacing/>
        <w:rPr>
          <w:color w:val="000000" w:themeColor="text1"/>
        </w:rPr>
      </w:pPr>
      <w:r w:rsidRPr="00956D01">
        <w:rPr>
          <w:color w:val="000000" w:themeColor="text1"/>
        </w:rPr>
        <w:t xml:space="preserve">Be employed by </w:t>
      </w:r>
      <w:r w:rsidRPr="000F57A8">
        <w:rPr>
          <w:noProof/>
          <w:color w:val="000000" w:themeColor="text1"/>
        </w:rPr>
        <w:t>Church of the Good Example</w:t>
      </w:r>
      <w:r w:rsidRPr="00956D01">
        <w:rPr>
          <w:color w:val="000000" w:themeColor="text1"/>
        </w:rPr>
        <w:t xml:space="preserve"> for at least 12 months (which need not be consecutive); and</w:t>
      </w:r>
    </w:p>
    <w:p w14:paraId="0B46FB96" w14:textId="77777777" w:rsidR="00844D5D" w:rsidRPr="00956D01" w:rsidRDefault="00844D5D" w:rsidP="00F20A99">
      <w:pPr>
        <w:pStyle w:val="BodyText"/>
        <w:numPr>
          <w:ilvl w:val="3"/>
          <w:numId w:val="15"/>
        </w:numPr>
        <w:rPr>
          <w:color w:val="000000" w:themeColor="text1"/>
        </w:rPr>
      </w:pPr>
      <w:r w:rsidRPr="00956D01">
        <w:rPr>
          <w:color w:val="000000" w:themeColor="text1"/>
        </w:rPr>
        <w:t xml:space="preserve">Be employed by </w:t>
      </w:r>
      <w:r w:rsidRPr="000F57A8">
        <w:rPr>
          <w:noProof/>
          <w:color w:val="000000" w:themeColor="text1"/>
        </w:rPr>
        <w:t>Church of the Good Example</w:t>
      </w:r>
      <w:r w:rsidRPr="00956D01">
        <w:rPr>
          <w:color w:val="000000" w:themeColor="text1"/>
        </w:rPr>
        <w:t xml:space="preserve"> for at least 1,250 hours of service during the 12-month period immediately preceding the commencement of the leave.</w:t>
      </w:r>
    </w:p>
    <w:p w14:paraId="3D2E5687"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MPPLA is available to “MPPLA eligible employees.” To be an “MPPLA eligible employee,” an employee must, as of July 1, 2023, be employed by </w:t>
      </w:r>
      <w:r w:rsidRPr="000F57A8">
        <w:rPr>
          <w:noProof/>
          <w:color w:val="000000" w:themeColor="text1"/>
        </w:rPr>
        <w:t>Church of the Good Example</w:t>
      </w:r>
      <w:r w:rsidRPr="00956D01">
        <w:rPr>
          <w:color w:val="000000" w:themeColor="text1"/>
        </w:rPr>
        <w:t xml:space="preserve"> for one day.</w:t>
      </w:r>
    </w:p>
    <w:p w14:paraId="35BA3E64" w14:textId="77777777" w:rsidR="00844D5D" w:rsidRPr="00956D01" w:rsidRDefault="00844D5D" w:rsidP="00956D01">
      <w:pPr>
        <w:pStyle w:val="FMLA1"/>
      </w:pPr>
      <w:bookmarkStart w:id="58" w:name="_Toc215753444"/>
      <w:r w:rsidRPr="00956D01">
        <w:t>Entitlements  - R</w:t>
      </w:r>
      <w:bookmarkEnd w:id="58"/>
    </w:p>
    <w:p w14:paraId="44F84D1B" w14:textId="77777777" w:rsidR="00844D5D" w:rsidRPr="00956D01" w:rsidRDefault="00844D5D" w:rsidP="00844D5D">
      <w:pPr>
        <w:pStyle w:val="BodyText"/>
        <w:numPr>
          <w:ilvl w:val="3"/>
          <w:numId w:val="2"/>
        </w:numPr>
        <w:rPr>
          <w:color w:val="000000" w:themeColor="text1"/>
        </w:rPr>
      </w:pPr>
      <w:r w:rsidRPr="00956D01">
        <w:rPr>
          <w:color w:val="000000" w:themeColor="text1"/>
        </w:rPr>
        <w:t>The FMLA and MPPLA provide eligible employees with a right to leave, health insurance benefits and, with some limited exceptions, job restoration.</w:t>
      </w:r>
    </w:p>
    <w:p w14:paraId="04B2E94B" w14:textId="77777777" w:rsidR="00844D5D" w:rsidRPr="00956D01" w:rsidRDefault="00844D5D" w:rsidP="0084760C">
      <w:pPr>
        <w:spacing w:before="100" w:beforeAutospacing="1" w:after="100" w:afterAutospacing="1"/>
        <w:ind w:firstLine="720"/>
        <w:rPr>
          <w:rFonts w:ascii="Arial" w:eastAsia="Calibri" w:hAnsi="Arial" w:cs="Arial"/>
          <w:color w:val="000000" w:themeColor="text1"/>
          <w:kern w:val="2"/>
          <w:sz w:val="22"/>
          <w:szCs w:val="22"/>
        </w:rPr>
      </w:pPr>
      <w:r w:rsidRPr="00956D01">
        <w:rPr>
          <w:rFonts w:ascii="Arial" w:eastAsia="Calibri" w:hAnsi="Arial" w:cs="Arial"/>
          <w:b/>
          <w:color w:val="000000" w:themeColor="text1"/>
          <w:kern w:val="2"/>
          <w:sz w:val="22"/>
          <w:szCs w:val="22"/>
        </w:rPr>
        <w:t xml:space="preserve">A. Basic FMLA and MPPLA Leave Entitlement </w:t>
      </w:r>
      <w:r w:rsidRPr="00956D01">
        <w:rPr>
          <w:rFonts w:ascii="Arial" w:eastAsia="Calibri" w:hAnsi="Arial" w:cs="Arial"/>
          <w:b/>
          <w:color w:val="000000" w:themeColor="text1"/>
          <w:sz w:val="22"/>
          <w:szCs w:val="22"/>
        </w:rPr>
        <w:t xml:space="preserve"> -</w:t>
      </w:r>
      <w:r w:rsidRPr="00956D01">
        <w:rPr>
          <w:rFonts w:ascii="Arial" w:eastAsia="Calibri" w:hAnsi="Arial"/>
          <w:b/>
          <w:color w:val="000000" w:themeColor="text1"/>
          <w:sz w:val="22"/>
        </w:rPr>
        <w:t xml:space="preserve"> R</w:t>
      </w:r>
    </w:p>
    <w:p w14:paraId="5EAC859C" w14:textId="77777777" w:rsidR="00844D5D" w:rsidRPr="00956D01" w:rsidRDefault="00844D5D" w:rsidP="00844D5D">
      <w:pPr>
        <w:pStyle w:val="BodyText"/>
        <w:numPr>
          <w:ilvl w:val="3"/>
          <w:numId w:val="2"/>
        </w:numPr>
        <w:rPr>
          <w:color w:val="000000" w:themeColor="text1"/>
        </w:rPr>
      </w:pPr>
      <w:r w:rsidRPr="00956D01">
        <w:rPr>
          <w:color w:val="000000" w:themeColor="text1"/>
        </w:rPr>
        <w:t>The FMLA provides eligible employees up to 12 workweeks of unpaid leave for certain family and medical reasons during a 12-month period. The 12-month period is determined based on a rolling 12-month period measured backward from the date an employee uses any FMLA leave. The MPPLA provides eligible employees up to 12 workweeks of unpaid leave for: (i) the birth or placement for adoption of a child; or (ii), if a female employee, for prenatal care, or incapacity due to pregnancy, childbirth, or related health conditions.</w:t>
      </w:r>
    </w:p>
    <w:p w14:paraId="1B8EA7B0"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MPPLA leave for the birth or adoption of a child may begin not more than 12 months after the birth or placement for adoption, except when the child must remain in the hospital longer than the mother, then the leave may not begin more than 12 months after the child leaves the hospital. It is </w:t>
      </w:r>
      <w:r w:rsidRPr="000F57A8">
        <w:rPr>
          <w:noProof/>
          <w:color w:val="000000" w:themeColor="text1"/>
        </w:rPr>
        <w:t>Church of the Good Example</w:t>
      </w:r>
      <w:r w:rsidRPr="00956D01">
        <w:rPr>
          <w:color w:val="000000" w:themeColor="text1"/>
        </w:rPr>
        <w:t>’s policy to provide the greater leave benefit provided under the FMLA or MPPLA and to run leave concurrently under the FMLA and MPPLA whenever possible. Leave may be taken for one or more of the following reasons:</w:t>
      </w:r>
    </w:p>
    <w:p w14:paraId="4AC3C1A3" w14:textId="77777777" w:rsidR="00844D5D" w:rsidRPr="00956D01" w:rsidRDefault="00844D5D" w:rsidP="00F20A99">
      <w:pPr>
        <w:pStyle w:val="BodyText"/>
        <w:numPr>
          <w:ilvl w:val="3"/>
          <w:numId w:val="16"/>
        </w:numPr>
        <w:contextualSpacing/>
        <w:rPr>
          <w:color w:val="000000" w:themeColor="text1"/>
        </w:rPr>
      </w:pPr>
      <w:r w:rsidRPr="00956D01">
        <w:rPr>
          <w:color w:val="000000" w:themeColor="text1"/>
        </w:rPr>
        <w:t>To care for the employee’s child after birth, or placement for adoption (or foster care - FMLA only);</w:t>
      </w:r>
    </w:p>
    <w:p w14:paraId="52E8549E" w14:textId="77777777" w:rsidR="00844D5D" w:rsidRPr="00956D01" w:rsidRDefault="00844D5D" w:rsidP="00F20A99">
      <w:pPr>
        <w:pStyle w:val="BodyText"/>
        <w:numPr>
          <w:ilvl w:val="3"/>
          <w:numId w:val="16"/>
        </w:numPr>
        <w:contextualSpacing/>
        <w:rPr>
          <w:color w:val="000000" w:themeColor="text1"/>
        </w:rPr>
      </w:pPr>
      <w:r w:rsidRPr="00956D01">
        <w:rPr>
          <w:color w:val="000000" w:themeColor="text1"/>
        </w:rPr>
        <w:t>To care for the employee’s spouse, son, daughter, or parent (but not in-law) who has a serious health condition (FMLA only);</w:t>
      </w:r>
    </w:p>
    <w:p w14:paraId="36031966" w14:textId="77777777" w:rsidR="00844D5D" w:rsidRPr="00956D01" w:rsidRDefault="00844D5D" w:rsidP="00F20A99">
      <w:pPr>
        <w:pStyle w:val="BodyText"/>
        <w:numPr>
          <w:ilvl w:val="3"/>
          <w:numId w:val="16"/>
        </w:numPr>
        <w:contextualSpacing/>
        <w:rPr>
          <w:color w:val="000000" w:themeColor="text1"/>
        </w:rPr>
      </w:pPr>
      <w:r w:rsidRPr="00956D01">
        <w:rPr>
          <w:color w:val="000000" w:themeColor="text1"/>
        </w:rPr>
        <w:lastRenderedPageBreak/>
        <w:t>For the employee’s own serious health condition (including any period of incapacity due to pregnancy, prenatal medical care, childbirth, or related health condition) that makes the employee unable to perform one or more of the essential functions of the employee’s job (FMLA only, except MPPLA, if a female employee, for prenatal care, or incapacity due to pregnancy, childbirth, or related health conditions); or</w:t>
      </w:r>
    </w:p>
    <w:p w14:paraId="2FF23C64" w14:textId="77777777" w:rsidR="00844D5D" w:rsidRPr="00956D01" w:rsidRDefault="00844D5D" w:rsidP="00F20A99">
      <w:pPr>
        <w:pStyle w:val="BodyText"/>
        <w:numPr>
          <w:ilvl w:val="3"/>
          <w:numId w:val="16"/>
        </w:numPr>
        <w:rPr>
          <w:color w:val="000000" w:themeColor="text1"/>
        </w:rPr>
      </w:pPr>
      <w:r w:rsidRPr="00956D01">
        <w:rPr>
          <w:color w:val="000000" w:themeColor="text1"/>
        </w:rPr>
        <w:t>Because of any qualifying exigency arising out of the fact that an employee’s spouse, son, daughter, or parent is a military member on covered active duty, or called to covered active duty status (or has been notified of an impending call or order to covered active duty), in the Reserve component of the Armed Forces for deployment to a foreign country in support of contingency operations, or Regular Armed Forces for deployment to a foreign country (FMLA only).</w:t>
      </w:r>
    </w:p>
    <w:p w14:paraId="7B03961A"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A </w:t>
      </w:r>
      <w:r w:rsidRPr="00956D01">
        <w:rPr>
          <w:b/>
          <w:color w:val="000000" w:themeColor="text1"/>
        </w:rPr>
        <w:t>serious health condition</w:t>
      </w:r>
      <w:r w:rsidRPr="00956D01">
        <w:rPr>
          <w:color w:val="000000" w:themeColor="text1"/>
        </w:rPr>
        <w:t xml:space="preserve">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 Subject to certain conditions, the continuing treatment requirement may be met by a period of incapacity of more than three consecutive calendar days, combined with at least two visits to a health care provider or one visit and a regimen of continuing treatment; incapacity due to pregnancy; or incapacity due to a chronic condition. Other conditions may meet the definition of continuing treatment.</w:t>
      </w:r>
    </w:p>
    <w:p w14:paraId="53A2521D" w14:textId="77777777" w:rsidR="00844D5D" w:rsidRPr="00956D01" w:rsidRDefault="00844D5D" w:rsidP="00844D5D">
      <w:pPr>
        <w:pStyle w:val="BodyText"/>
        <w:numPr>
          <w:ilvl w:val="3"/>
          <w:numId w:val="2"/>
        </w:numPr>
        <w:rPr>
          <w:color w:val="000000" w:themeColor="text1"/>
        </w:rPr>
      </w:pPr>
      <w:r w:rsidRPr="00956D01">
        <w:rPr>
          <w:b/>
          <w:color w:val="000000" w:themeColor="text1"/>
        </w:rPr>
        <w:t>Qualifying exigencies</w:t>
      </w:r>
      <w:r w:rsidRPr="00956D01">
        <w:rPr>
          <w:color w:val="000000" w:themeColor="text1"/>
        </w:rPr>
        <w:t xml:space="preserve"> may include attending certain military events, arranging for alternative childcare, addressing certain financial and legal arrangements, attending certain counseling sessions, caring for the parents of the military member on covered active duty, and attending post-deployment reintegration briefings.</w:t>
      </w:r>
    </w:p>
    <w:p w14:paraId="15350751" w14:textId="77777777" w:rsidR="00844D5D" w:rsidRPr="00956D01" w:rsidRDefault="00844D5D" w:rsidP="0084760C">
      <w:pPr>
        <w:spacing w:before="100" w:beforeAutospacing="1" w:after="100" w:afterAutospacing="1"/>
        <w:ind w:left="720"/>
        <w:rPr>
          <w:rFonts w:ascii="Arial" w:eastAsia="Calibri" w:hAnsi="Arial" w:cs="Arial"/>
          <w:color w:val="000000" w:themeColor="text1"/>
          <w:kern w:val="2"/>
          <w:sz w:val="22"/>
          <w:szCs w:val="22"/>
        </w:rPr>
      </w:pPr>
      <w:r w:rsidRPr="00956D01">
        <w:rPr>
          <w:rFonts w:ascii="Arial" w:eastAsia="Calibri" w:hAnsi="Arial" w:cs="Arial"/>
          <w:b/>
          <w:color w:val="000000" w:themeColor="text1"/>
          <w:kern w:val="2"/>
          <w:sz w:val="22"/>
          <w:szCs w:val="22"/>
        </w:rPr>
        <w:t xml:space="preserve">B. Additional Military Family Leave Entitlement (Injured Service Member Leave - FMLA only) </w:t>
      </w:r>
      <w:r w:rsidRPr="00956D01">
        <w:rPr>
          <w:rFonts w:ascii="Arial" w:eastAsia="Calibri" w:hAnsi="Arial" w:cs="Arial"/>
          <w:b/>
          <w:color w:val="000000" w:themeColor="text1"/>
          <w:sz w:val="22"/>
          <w:szCs w:val="22"/>
        </w:rPr>
        <w:t>-</w:t>
      </w:r>
      <w:r w:rsidRPr="00956D01">
        <w:rPr>
          <w:rFonts w:ascii="Arial" w:eastAsia="Calibri" w:hAnsi="Arial"/>
          <w:b/>
          <w:color w:val="000000" w:themeColor="text1"/>
          <w:sz w:val="22"/>
        </w:rPr>
        <w:t xml:space="preserve"> R</w:t>
      </w:r>
    </w:p>
    <w:p w14:paraId="2E666DAB"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In addition to the basic FMLA leave entitlement discussed above, an eligible employee who is the spouse, son, daughter, parent, or next of kin of a </w:t>
      </w:r>
      <w:r w:rsidRPr="00956D01">
        <w:rPr>
          <w:b/>
          <w:color w:val="000000" w:themeColor="text1"/>
        </w:rPr>
        <w:t>covered service member</w:t>
      </w:r>
      <w:r w:rsidRPr="00956D01">
        <w:rPr>
          <w:color w:val="000000" w:themeColor="text1"/>
        </w:rPr>
        <w:t xml:space="preserve"> is entitled to take up to 26 weeks of </w:t>
      </w:r>
      <w:r w:rsidRPr="00956D01">
        <w:rPr>
          <w:b/>
          <w:color w:val="000000" w:themeColor="text1"/>
        </w:rPr>
        <w:t>unpaid</w:t>
      </w:r>
      <w:r w:rsidRPr="00956D01">
        <w:rPr>
          <w:color w:val="000000" w:themeColor="text1"/>
        </w:rPr>
        <w:t xml:space="preserve"> leave during a single 12-month period to care for the service member with a serious injury or illness. Leave to care for a service member shall only be available during a single 12-month period and, when combined with other FMLA-qualifying leave, may not exceed 26 weeks during the single 12-month period. The single 12-month period begins on the first day an eligible employee takes leave to care for the injured service member. </w:t>
      </w:r>
    </w:p>
    <w:p w14:paraId="2A89F84A"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A </w:t>
      </w:r>
      <w:r w:rsidRPr="00956D01">
        <w:rPr>
          <w:b/>
          <w:color w:val="000000" w:themeColor="text1"/>
        </w:rPr>
        <w:t>“covered service member”</w:t>
      </w:r>
      <w:r w:rsidRPr="00956D01">
        <w:rPr>
          <w:color w:val="000000" w:themeColor="text1"/>
        </w:rPr>
        <w:t xml:space="preserve"> is a current member of the Armed Forces, including a member of the National Guard or Reserves, who is undergoing medical treatment, recuperation, or therapy; is otherwise in outpatient status; or is on the temporary retired list for a serious injury or illness. These individuals are referred to in this policy as “current members of the Armed Forces.” </w:t>
      </w:r>
      <w:r w:rsidRPr="00956D01">
        <w:rPr>
          <w:b/>
          <w:color w:val="000000" w:themeColor="text1"/>
        </w:rPr>
        <w:t>Covered service members</w:t>
      </w:r>
      <w:r w:rsidRPr="00956D01">
        <w:rPr>
          <w:color w:val="000000" w:themeColor="text1"/>
        </w:rPr>
        <w:t xml:space="preserve"> also include a veteran who is discharged or released from military service under conditions other than dishonorable at any time during the five-year period preceding the date the eligible employee takes FMLA leave to care for the covered veteran, and who is who is undergoing medical treatment, recuperation or therapy for a serious injury or illness. These individuals are referred to in this policy as “covered veterans.”</w:t>
      </w:r>
    </w:p>
    <w:p w14:paraId="0A06E715" w14:textId="77777777" w:rsidR="00844D5D" w:rsidRPr="00956D01" w:rsidRDefault="00844D5D" w:rsidP="00844D5D">
      <w:pPr>
        <w:pStyle w:val="BodyText"/>
        <w:numPr>
          <w:ilvl w:val="3"/>
          <w:numId w:val="2"/>
        </w:numPr>
        <w:rPr>
          <w:color w:val="000000" w:themeColor="text1"/>
        </w:rPr>
      </w:pPr>
      <w:r w:rsidRPr="00956D01">
        <w:rPr>
          <w:color w:val="000000" w:themeColor="text1"/>
        </w:rPr>
        <w:t>The FMLA definitions of a “serious injury or illness” for current Armed Forces members and covered veterans are distinct from the FMLA definition of “serious health condition” applicable to FMLA leave to care for a covered family member.</w:t>
      </w:r>
    </w:p>
    <w:p w14:paraId="45DBCCF2" w14:textId="77777777" w:rsidR="00844D5D" w:rsidRPr="00956D01" w:rsidRDefault="00844D5D" w:rsidP="0084760C">
      <w:pPr>
        <w:spacing w:before="100" w:beforeAutospacing="1" w:after="100" w:afterAutospacing="1"/>
        <w:ind w:firstLine="720"/>
        <w:rPr>
          <w:rFonts w:ascii="Arial" w:eastAsia="Calibri" w:hAnsi="Arial" w:cs="Arial"/>
          <w:color w:val="000000" w:themeColor="text1"/>
          <w:kern w:val="2"/>
          <w:sz w:val="22"/>
          <w:szCs w:val="22"/>
        </w:rPr>
      </w:pPr>
      <w:r w:rsidRPr="00956D01">
        <w:rPr>
          <w:rFonts w:ascii="Arial" w:eastAsia="Calibri" w:hAnsi="Arial" w:cs="Arial"/>
          <w:b/>
          <w:color w:val="000000" w:themeColor="text1"/>
          <w:kern w:val="2"/>
          <w:sz w:val="22"/>
          <w:szCs w:val="22"/>
        </w:rPr>
        <w:lastRenderedPageBreak/>
        <w:t xml:space="preserve">C. Intermittent Leave and Reduced Leave Schedules </w:t>
      </w:r>
      <w:r w:rsidRPr="00956D01">
        <w:rPr>
          <w:rFonts w:ascii="Arial" w:eastAsia="Calibri" w:hAnsi="Arial" w:cs="Arial"/>
          <w:b/>
          <w:color w:val="000000" w:themeColor="text1"/>
          <w:sz w:val="22"/>
          <w:szCs w:val="22"/>
        </w:rPr>
        <w:t>-</w:t>
      </w:r>
      <w:r w:rsidRPr="00956D01">
        <w:rPr>
          <w:rFonts w:ascii="Arial" w:eastAsia="Calibri" w:hAnsi="Arial"/>
          <w:b/>
          <w:color w:val="000000" w:themeColor="text1"/>
          <w:sz w:val="22"/>
        </w:rPr>
        <w:t xml:space="preserve"> R</w:t>
      </w:r>
    </w:p>
    <w:p w14:paraId="1C524239" w14:textId="77777777" w:rsidR="00844D5D" w:rsidRPr="00956D01" w:rsidRDefault="00844D5D" w:rsidP="00844D5D">
      <w:pPr>
        <w:pStyle w:val="BodyText"/>
        <w:numPr>
          <w:ilvl w:val="3"/>
          <w:numId w:val="2"/>
        </w:numPr>
        <w:rPr>
          <w:color w:val="000000" w:themeColor="text1"/>
        </w:rPr>
      </w:pPr>
      <w:r w:rsidRPr="00956D01">
        <w:rPr>
          <w:color w:val="000000" w:themeColor="text1"/>
        </w:rPr>
        <w:t>FMLA leave usually will be taken for a period of consecutive days, weeks or months. However, employees are also entitled to take FMLA leave intermittently or on a reduced leave schedule when medically necessary due to a serious health condition of the employee or covered family member, or the serious injury or illness of a covered service member. Leave due to qualifying exigencies may also be taken on an intermittent or reduced schedule basis.  Requests for intermittent leave must be approved in writing prior to the start of the leave.</w:t>
      </w:r>
    </w:p>
    <w:p w14:paraId="1AC3442D" w14:textId="77777777" w:rsidR="00844D5D" w:rsidRPr="00956D01" w:rsidRDefault="00844D5D" w:rsidP="0084760C">
      <w:pPr>
        <w:spacing w:before="100" w:beforeAutospacing="1" w:after="100" w:afterAutospacing="1"/>
        <w:ind w:firstLine="720"/>
        <w:rPr>
          <w:rFonts w:ascii="Arial" w:eastAsia="Calibri" w:hAnsi="Arial" w:cs="Arial"/>
          <w:color w:val="000000" w:themeColor="text1"/>
          <w:kern w:val="2"/>
          <w:sz w:val="22"/>
          <w:szCs w:val="22"/>
        </w:rPr>
      </w:pPr>
      <w:r w:rsidRPr="00956D01">
        <w:rPr>
          <w:rFonts w:ascii="Arial" w:eastAsia="Calibri" w:hAnsi="Arial" w:cs="Arial"/>
          <w:b/>
          <w:color w:val="000000" w:themeColor="text1"/>
          <w:kern w:val="2"/>
          <w:sz w:val="22"/>
          <w:szCs w:val="22"/>
        </w:rPr>
        <w:t>D. No Work While on Leave</w:t>
      </w:r>
      <w:r w:rsidRPr="00956D01">
        <w:rPr>
          <w:rFonts w:ascii="Arial" w:eastAsia="Calibri" w:hAnsi="Arial"/>
          <w:b/>
          <w:color w:val="000000" w:themeColor="text1"/>
          <w:sz w:val="22"/>
        </w:rPr>
        <w:t xml:space="preserve"> </w:t>
      </w:r>
      <w:r w:rsidRPr="00956D01">
        <w:rPr>
          <w:rFonts w:ascii="Arial" w:eastAsia="Calibri" w:hAnsi="Arial" w:cs="Arial"/>
          <w:b/>
          <w:color w:val="000000" w:themeColor="text1"/>
          <w:sz w:val="22"/>
          <w:szCs w:val="22"/>
        </w:rPr>
        <w:t>-</w:t>
      </w:r>
      <w:r w:rsidRPr="00956D01">
        <w:rPr>
          <w:rFonts w:ascii="Arial" w:eastAsia="Calibri" w:hAnsi="Arial"/>
          <w:b/>
          <w:color w:val="000000" w:themeColor="text1"/>
          <w:sz w:val="22"/>
        </w:rPr>
        <w:t xml:space="preserve"> R</w:t>
      </w:r>
    </w:p>
    <w:p w14:paraId="501B200E" w14:textId="77777777" w:rsidR="00844D5D" w:rsidRPr="00956D01" w:rsidRDefault="00844D5D" w:rsidP="00844D5D">
      <w:pPr>
        <w:pStyle w:val="BodyText"/>
        <w:numPr>
          <w:ilvl w:val="3"/>
          <w:numId w:val="2"/>
        </w:numPr>
        <w:rPr>
          <w:color w:val="000000" w:themeColor="text1"/>
        </w:rPr>
      </w:pPr>
      <w:r w:rsidRPr="00956D01">
        <w:rPr>
          <w:color w:val="000000" w:themeColor="text1"/>
        </w:rPr>
        <w:t>The taking or working of another job while on FMLA/MPPLA leave or any other authorized leave of absence is grounds for immediate separation, to the extent permitted by applicable law.</w:t>
      </w:r>
    </w:p>
    <w:p w14:paraId="3BA98B48" w14:textId="77777777" w:rsidR="00844D5D" w:rsidRPr="00956D01" w:rsidRDefault="00844D5D" w:rsidP="0084760C">
      <w:pPr>
        <w:spacing w:before="100" w:beforeAutospacing="1" w:after="100" w:afterAutospacing="1"/>
        <w:ind w:firstLine="720"/>
        <w:rPr>
          <w:rFonts w:ascii="Arial" w:eastAsia="Calibri" w:hAnsi="Arial" w:cs="Arial"/>
          <w:color w:val="000000" w:themeColor="text1"/>
          <w:kern w:val="2"/>
          <w:sz w:val="22"/>
          <w:szCs w:val="22"/>
        </w:rPr>
      </w:pPr>
      <w:r w:rsidRPr="00956D01">
        <w:rPr>
          <w:rFonts w:ascii="Arial" w:eastAsia="Calibri" w:hAnsi="Arial" w:cs="Arial"/>
          <w:b/>
          <w:color w:val="000000" w:themeColor="text1"/>
          <w:kern w:val="2"/>
          <w:sz w:val="22"/>
          <w:szCs w:val="22"/>
        </w:rPr>
        <w:t>E. Protection of Group Health Insurance Benefits</w:t>
      </w:r>
      <w:r w:rsidRPr="00956D01">
        <w:rPr>
          <w:rFonts w:ascii="Arial" w:eastAsia="Calibri" w:hAnsi="Arial"/>
          <w:b/>
          <w:color w:val="000000" w:themeColor="text1"/>
          <w:sz w:val="22"/>
        </w:rPr>
        <w:t xml:space="preserve"> </w:t>
      </w:r>
      <w:r w:rsidRPr="00956D01">
        <w:rPr>
          <w:rFonts w:ascii="Arial" w:eastAsia="Calibri" w:hAnsi="Arial" w:cs="Arial"/>
          <w:b/>
          <w:color w:val="000000" w:themeColor="text1"/>
          <w:sz w:val="22"/>
          <w:szCs w:val="22"/>
        </w:rPr>
        <w:t>-</w:t>
      </w:r>
      <w:r w:rsidRPr="00956D01">
        <w:rPr>
          <w:rFonts w:ascii="Arial" w:eastAsia="Calibri" w:hAnsi="Arial"/>
          <w:b/>
          <w:color w:val="000000" w:themeColor="text1"/>
          <w:sz w:val="22"/>
        </w:rPr>
        <w:t xml:space="preserve"> R</w:t>
      </w:r>
    </w:p>
    <w:p w14:paraId="72512CF5" w14:textId="77777777" w:rsidR="00844D5D" w:rsidRPr="00956D01" w:rsidRDefault="00844D5D" w:rsidP="00844D5D">
      <w:pPr>
        <w:pStyle w:val="BodyText"/>
        <w:numPr>
          <w:ilvl w:val="3"/>
          <w:numId w:val="2"/>
        </w:numPr>
        <w:rPr>
          <w:color w:val="000000" w:themeColor="text1"/>
        </w:rPr>
      </w:pPr>
      <w:r w:rsidRPr="00956D01">
        <w:rPr>
          <w:color w:val="000000" w:themeColor="text1"/>
        </w:rPr>
        <w:t>During FMLA/MPPLA leave, eligible employees are entitled to receive group health plan coverage on the same terms and conditions as if they had continued to work. However, if leave is solely pursuant to MPPLA, the employee may be required to pay the full health insurance premium during leave.</w:t>
      </w:r>
    </w:p>
    <w:p w14:paraId="2F36B11C" w14:textId="77777777" w:rsidR="00844D5D" w:rsidRPr="00956D01" w:rsidRDefault="00844D5D" w:rsidP="0084760C">
      <w:pPr>
        <w:spacing w:before="100" w:beforeAutospacing="1" w:after="100" w:afterAutospacing="1"/>
        <w:ind w:firstLine="720"/>
        <w:rPr>
          <w:rFonts w:ascii="Arial" w:eastAsia="Calibri" w:hAnsi="Arial" w:cs="Arial"/>
          <w:color w:val="000000" w:themeColor="text1"/>
          <w:kern w:val="2"/>
          <w:sz w:val="22"/>
          <w:szCs w:val="22"/>
        </w:rPr>
      </w:pPr>
      <w:r w:rsidRPr="00956D01">
        <w:rPr>
          <w:rFonts w:ascii="Arial" w:eastAsia="Calibri" w:hAnsi="Arial" w:cs="Arial"/>
          <w:b/>
          <w:color w:val="000000" w:themeColor="text1"/>
          <w:kern w:val="2"/>
          <w:sz w:val="22"/>
          <w:szCs w:val="22"/>
        </w:rPr>
        <w:t>F. Restoration of Employment and Benefits</w:t>
      </w:r>
      <w:r w:rsidRPr="00956D01">
        <w:rPr>
          <w:rFonts w:ascii="Arial" w:eastAsia="Calibri" w:hAnsi="Arial"/>
          <w:b/>
          <w:color w:val="000000" w:themeColor="text1"/>
          <w:sz w:val="22"/>
        </w:rPr>
        <w:t xml:space="preserve"> </w:t>
      </w:r>
      <w:r w:rsidRPr="00956D01">
        <w:rPr>
          <w:rFonts w:ascii="Arial" w:eastAsia="Calibri" w:hAnsi="Arial" w:cs="Arial"/>
          <w:b/>
          <w:color w:val="000000" w:themeColor="text1"/>
          <w:sz w:val="22"/>
          <w:szCs w:val="22"/>
        </w:rPr>
        <w:t>-</w:t>
      </w:r>
      <w:r w:rsidRPr="00956D01">
        <w:rPr>
          <w:rFonts w:ascii="Arial" w:eastAsia="Calibri" w:hAnsi="Arial"/>
          <w:b/>
          <w:color w:val="000000" w:themeColor="text1"/>
          <w:sz w:val="22"/>
        </w:rPr>
        <w:t xml:space="preserve"> R</w:t>
      </w:r>
    </w:p>
    <w:p w14:paraId="60354D9F"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At the end of FMLA/MPPLA leave – subject to some exceptions, including situations where job restoration of “key employees” will cause </w:t>
      </w:r>
      <w:r w:rsidRPr="000F57A8">
        <w:rPr>
          <w:noProof/>
          <w:color w:val="000000" w:themeColor="text1"/>
        </w:rPr>
        <w:t>Church of the Good Example</w:t>
      </w:r>
      <w:r w:rsidRPr="00956D01">
        <w:rPr>
          <w:color w:val="000000" w:themeColor="text1"/>
        </w:rPr>
        <w:t xml:space="preserve"> substantial and grievous economic injury or the position has been eliminated due to a reduction in force – employees generally have a right to return to the same or equivalent positions with equivalent pay, benefits, and other employment terms. </w:t>
      </w:r>
      <w:r w:rsidRPr="000F57A8">
        <w:rPr>
          <w:noProof/>
          <w:color w:val="000000" w:themeColor="text1"/>
        </w:rPr>
        <w:t>Church of the Good Example</w:t>
      </w:r>
      <w:r w:rsidRPr="00956D01">
        <w:rPr>
          <w:color w:val="000000" w:themeColor="text1"/>
        </w:rPr>
        <w:t xml:space="preserve"> will notify employees if they qualify as “key employees,” if it intends to deny reinstatement, and of their rights in such instances. Use of FMLA/MPPLA leave will not result in the loss of any employment benefit that accrued prior to the start of an eligible employee’s FMLA/MPPLA leave.</w:t>
      </w:r>
    </w:p>
    <w:p w14:paraId="77EFAD6B" w14:textId="77777777" w:rsidR="00844D5D" w:rsidRPr="00956D01" w:rsidRDefault="00844D5D" w:rsidP="0084760C">
      <w:pPr>
        <w:spacing w:before="100" w:beforeAutospacing="1" w:after="100" w:afterAutospacing="1"/>
        <w:ind w:firstLine="720"/>
        <w:rPr>
          <w:rFonts w:ascii="Arial" w:eastAsia="Calibri" w:hAnsi="Arial" w:cs="Arial"/>
          <w:color w:val="000000" w:themeColor="text1"/>
          <w:kern w:val="2"/>
          <w:sz w:val="22"/>
          <w:szCs w:val="22"/>
        </w:rPr>
      </w:pPr>
      <w:r w:rsidRPr="00956D01">
        <w:rPr>
          <w:rFonts w:ascii="Arial" w:eastAsia="Calibri" w:hAnsi="Arial" w:cs="Arial"/>
          <w:b/>
          <w:color w:val="000000" w:themeColor="text1"/>
          <w:kern w:val="2"/>
          <w:sz w:val="22"/>
          <w:szCs w:val="22"/>
        </w:rPr>
        <w:t>G. Notice of Eligibility for, and Designation of, FMLA Leave</w:t>
      </w:r>
      <w:r w:rsidRPr="00956D01">
        <w:rPr>
          <w:rFonts w:ascii="Arial" w:eastAsia="Calibri" w:hAnsi="Arial"/>
          <w:b/>
          <w:color w:val="000000" w:themeColor="text1"/>
          <w:sz w:val="22"/>
        </w:rPr>
        <w:t xml:space="preserve"> </w:t>
      </w:r>
      <w:r w:rsidRPr="00956D01">
        <w:rPr>
          <w:rFonts w:ascii="Arial" w:eastAsia="Calibri" w:hAnsi="Arial" w:cs="Arial"/>
          <w:b/>
          <w:color w:val="000000" w:themeColor="text1"/>
          <w:sz w:val="22"/>
          <w:szCs w:val="22"/>
        </w:rPr>
        <w:t>-</w:t>
      </w:r>
      <w:r w:rsidRPr="00956D01">
        <w:rPr>
          <w:rFonts w:ascii="Arial" w:eastAsia="Calibri" w:hAnsi="Arial"/>
          <w:b/>
          <w:color w:val="000000" w:themeColor="text1"/>
          <w:sz w:val="22"/>
        </w:rPr>
        <w:t xml:space="preserve"> R</w:t>
      </w:r>
    </w:p>
    <w:p w14:paraId="40DCC7D9"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Employees requesting FMLA leave are entitled to receive written notice from </w:t>
      </w:r>
      <w:r w:rsidRPr="000F57A8">
        <w:rPr>
          <w:noProof/>
          <w:color w:val="000000" w:themeColor="text1"/>
        </w:rPr>
        <w:t>Church of the Good Example</w:t>
      </w:r>
      <w:r w:rsidRPr="00956D01">
        <w:rPr>
          <w:color w:val="000000" w:themeColor="text1"/>
        </w:rPr>
        <w:t xml:space="preserve"> telling them whether they are eligible for FMLA leave and, if not eligible, the reasons why they are not eligible. When eligible for FMLA leave, employees are entitled to receive written notice of: 1) their rights and responsibilities in connection with such leave; 2) </w:t>
      </w:r>
      <w:r w:rsidRPr="000F57A8">
        <w:rPr>
          <w:noProof/>
          <w:color w:val="000000" w:themeColor="text1"/>
        </w:rPr>
        <w:t>Church of the Good Example</w:t>
      </w:r>
      <w:r w:rsidRPr="00956D01">
        <w:rPr>
          <w:color w:val="000000" w:themeColor="text1"/>
        </w:rPr>
        <w:t>’s designation of leave as FMLA-qualifying or non-qualifying, and if not FMLA-qualifying, the reasons why; and 3) the amount of leave, if known, that will be counted against the employee’s leave entitlement.</w:t>
      </w:r>
    </w:p>
    <w:p w14:paraId="70EBB1E9" w14:textId="77777777" w:rsidR="00844D5D" w:rsidRPr="00956D01" w:rsidRDefault="00844D5D" w:rsidP="00844D5D">
      <w:pPr>
        <w:pStyle w:val="BodyText"/>
        <w:numPr>
          <w:ilvl w:val="3"/>
          <w:numId w:val="2"/>
        </w:numPr>
        <w:rPr>
          <w:color w:val="000000" w:themeColor="text1"/>
        </w:rPr>
      </w:pPr>
      <w:r w:rsidRPr="000F57A8">
        <w:rPr>
          <w:noProof/>
          <w:color w:val="000000" w:themeColor="text1"/>
        </w:rPr>
        <w:t>Church of the Good Example</w:t>
      </w:r>
      <w:r w:rsidRPr="00956D01">
        <w:rPr>
          <w:color w:val="000000" w:themeColor="text1"/>
        </w:rPr>
        <w:t xml:space="preserve"> may retroactively designate leave as FMLA leave with appropriate written notice to the employee, provided </w:t>
      </w:r>
      <w:r w:rsidRPr="000F57A8">
        <w:rPr>
          <w:noProof/>
          <w:color w:val="000000" w:themeColor="text1"/>
        </w:rPr>
        <w:t>Church of the Good Example</w:t>
      </w:r>
      <w:r w:rsidRPr="00956D01">
        <w:rPr>
          <w:color w:val="000000" w:themeColor="text1"/>
        </w:rPr>
        <w:t>’s failure to designate leave as FMLA-qualifying at an earlier date did not cause harm or injury to the employee. In all cases where leave qualifies for FMLA protection, the Parish and employee can mutually agree that leave be retroactively designated as FMLA leave.</w:t>
      </w:r>
    </w:p>
    <w:p w14:paraId="1D152EEF" w14:textId="77777777" w:rsidR="00844D5D" w:rsidRPr="00956D01" w:rsidRDefault="00844D5D" w:rsidP="00956D01">
      <w:pPr>
        <w:pStyle w:val="FMLA1"/>
      </w:pPr>
      <w:bookmarkStart w:id="59" w:name="_Toc215753445"/>
      <w:r w:rsidRPr="00956D01">
        <w:lastRenderedPageBreak/>
        <w:t>Employee FMLA/MPPLA Leave Obligations - R</w:t>
      </w:r>
      <w:bookmarkEnd w:id="59"/>
    </w:p>
    <w:p w14:paraId="50B640E5" w14:textId="77777777" w:rsidR="00844D5D" w:rsidRPr="00956D01" w:rsidRDefault="00844D5D" w:rsidP="0084760C">
      <w:pPr>
        <w:spacing w:before="100" w:beforeAutospacing="1" w:after="100" w:afterAutospacing="1"/>
        <w:ind w:firstLine="720"/>
        <w:rPr>
          <w:rFonts w:ascii="Arial" w:eastAsia="Calibri" w:hAnsi="Arial" w:cs="Arial"/>
          <w:color w:val="000000" w:themeColor="text1"/>
          <w:kern w:val="2"/>
          <w:sz w:val="22"/>
          <w:szCs w:val="22"/>
        </w:rPr>
      </w:pPr>
      <w:r w:rsidRPr="00956D01">
        <w:rPr>
          <w:rFonts w:ascii="Arial" w:eastAsia="Calibri" w:hAnsi="Arial" w:cs="Arial"/>
          <w:b/>
          <w:color w:val="000000" w:themeColor="text1"/>
          <w:kern w:val="2"/>
          <w:sz w:val="22"/>
          <w:szCs w:val="22"/>
        </w:rPr>
        <w:t>A. Provide Notice of the Need for Leave</w:t>
      </w:r>
      <w:r w:rsidRPr="00956D01">
        <w:rPr>
          <w:rFonts w:ascii="Arial" w:eastAsia="Calibri" w:hAnsi="Arial"/>
          <w:b/>
          <w:color w:val="000000" w:themeColor="text1"/>
          <w:sz w:val="22"/>
        </w:rPr>
        <w:t xml:space="preserve"> </w:t>
      </w:r>
      <w:r w:rsidRPr="00956D01">
        <w:rPr>
          <w:rFonts w:ascii="Arial" w:eastAsia="Calibri" w:hAnsi="Arial" w:cs="Arial"/>
          <w:b/>
          <w:color w:val="000000" w:themeColor="text1"/>
          <w:sz w:val="22"/>
          <w:szCs w:val="22"/>
        </w:rPr>
        <w:t>-</w:t>
      </w:r>
      <w:r w:rsidRPr="00956D01">
        <w:rPr>
          <w:rFonts w:ascii="Arial" w:eastAsia="Calibri" w:hAnsi="Arial"/>
          <w:b/>
          <w:color w:val="000000" w:themeColor="text1"/>
          <w:sz w:val="22"/>
        </w:rPr>
        <w:t xml:space="preserve"> R</w:t>
      </w:r>
    </w:p>
    <w:p w14:paraId="7AE46243"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Employees who wish to take FMLA/MPPLA leave must timely notify </w:t>
      </w:r>
      <w:r w:rsidRPr="000F57A8">
        <w:rPr>
          <w:noProof/>
          <w:color w:val="000000" w:themeColor="text1"/>
        </w:rPr>
        <w:t>Church of the Good Example</w:t>
      </w:r>
      <w:r w:rsidRPr="00956D01">
        <w:rPr>
          <w:color w:val="000000" w:themeColor="text1"/>
        </w:rPr>
        <w:t xml:space="preserve"> of their need for FMLA/MPPLA leave. The following describes the content and timing of such employee notices.</w:t>
      </w:r>
    </w:p>
    <w:p w14:paraId="269A92B6" w14:textId="77777777" w:rsidR="00844D5D" w:rsidRPr="00956D01" w:rsidRDefault="00844D5D" w:rsidP="00077539">
      <w:pPr>
        <w:spacing w:before="100" w:beforeAutospacing="1" w:after="100" w:afterAutospacing="1"/>
        <w:ind w:left="720" w:firstLine="720"/>
        <w:rPr>
          <w:rFonts w:ascii="Arial" w:eastAsia="Calibri" w:hAnsi="Arial" w:cs="Arial"/>
          <w:color w:val="000000" w:themeColor="text1"/>
          <w:kern w:val="2"/>
          <w:sz w:val="22"/>
          <w:szCs w:val="22"/>
        </w:rPr>
      </w:pPr>
      <w:r w:rsidRPr="00956D01">
        <w:rPr>
          <w:rFonts w:ascii="Arial" w:eastAsia="Calibri" w:hAnsi="Arial" w:cs="Arial"/>
          <w:b/>
          <w:color w:val="000000" w:themeColor="text1"/>
          <w:kern w:val="2"/>
          <w:sz w:val="22"/>
          <w:szCs w:val="22"/>
        </w:rPr>
        <w:t>1. Content of Employee Notice</w:t>
      </w:r>
      <w:r w:rsidRPr="00956D01">
        <w:rPr>
          <w:rFonts w:ascii="Arial" w:eastAsia="Calibri" w:hAnsi="Arial"/>
          <w:b/>
          <w:color w:val="000000" w:themeColor="text1"/>
          <w:sz w:val="22"/>
        </w:rPr>
        <w:t xml:space="preserve"> </w:t>
      </w:r>
      <w:r w:rsidRPr="00956D01">
        <w:rPr>
          <w:rFonts w:ascii="Arial" w:eastAsia="Calibri" w:hAnsi="Arial" w:cs="Arial"/>
          <w:b/>
          <w:color w:val="000000" w:themeColor="text1"/>
          <w:sz w:val="22"/>
          <w:szCs w:val="22"/>
        </w:rPr>
        <w:t>-</w:t>
      </w:r>
      <w:r w:rsidRPr="00956D01">
        <w:rPr>
          <w:rFonts w:ascii="Arial" w:eastAsia="Calibri" w:hAnsi="Arial"/>
          <w:b/>
          <w:color w:val="000000" w:themeColor="text1"/>
          <w:sz w:val="22"/>
        </w:rPr>
        <w:t xml:space="preserve"> R</w:t>
      </w:r>
    </w:p>
    <w:p w14:paraId="12FB1907"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To trigger FMLA leave protections, employees must inform their supervisor of the need for FMLA-qualifying leave and the anticipated timing and duration of the leave, if known. Employees may do this by either requesting FMLA leave specifically or explaining the reasons for leave, allowing </w:t>
      </w:r>
      <w:r w:rsidRPr="000F57A8">
        <w:rPr>
          <w:noProof/>
          <w:color w:val="000000" w:themeColor="text1"/>
        </w:rPr>
        <w:t>Church of the Good Example</w:t>
      </w:r>
      <w:r w:rsidRPr="00956D01">
        <w:rPr>
          <w:color w:val="000000" w:themeColor="text1"/>
        </w:rPr>
        <w:t xml:space="preserve"> to determine that the leave is FMLA-qualifying. For example, employees might explain that:</w:t>
      </w:r>
    </w:p>
    <w:p w14:paraId="45FBCAE7" w14:textId="77777777" w:rsidR="00844D5D" w:rsidRPr="00956D01" w:rsidRDefault="00844D5D" w:rsidP="00F20A99">
      <w:pPr>
        <w:pStyle w:val="BodyText"/>
        <w:numPr>
          <w:ilvl w:val="3"/>
          <w:numId w:val="17"/>
        </w:numPr>
        <w:contextualSpacing/>
        <w:rPr>
          <w:color w:val="000000" w:themeColor="text1"/>
        </w:rPr>
      </w:pPr>
      <w:r w:rsidRPr="00956D01">
        <w:rPr>
          <w:color w:val="000000" w:themeColor="text1"/>
        </w:rPr>
        <w:t>A medical condition renders them unable to perform the functions of their job;</w:t>
      </w:r>
    </w:p>
    <w:p w14:paraId="67A3E3F2" w14:textId="77777777" w:rsidR="00844D5D" w:rsidRPr="00956D01" w:rsidRDefault="00844D5D" w:rsidP="00F20A99">
      <w:pPr>
        <w:pStyle w:val="BodyText"/>
        <w:numPr>
          <w:ilvl w:val="3"/>
          <w:numId w:val="17"/>
        </w:numPr>
        <w:contextualSpacing/>
        <w:rPr>
          <w:color w:val="000000" w:themeColor="text1"/>
        </w:rPr>
      </w:pPr>
      <w:r w:rsidRPr="00956D01">
        <w:rPr>
          <w:color w:val="000000" w:themeColor="text1"/>
        </w:rPr>
        <w:t>They are pregnant or have been hospitalized overnight;</w:t>
      </w:r>
    </w:p>
    <w:p w14:paraId="156CA790" w14:textId="77777777" w:rsidR="00844D5D" w:rsidRPr="00956D01" w:rsidRDefault="00844D5D" w:rsidP="00F20A99">
      <w:pPr>
        <w:pStyle w:val="BodyText"/>
        <w:numPr>
          <w:ilvl w:val="3"/>
          <w:numId w:val="17"/>
        </w:numPr>
        <w:contextualSpacing/>
        <w:rPr>
          <w:color w:val="000000" w:themeColor="text1"/>
        </w:rPr>
      </w:pPr>
      <w:r w:rsidRPr="00956D01">
        <w:rPr>
          <w:color w:val="000000" w:themeColor="text1"/>
        </w:rPr>
        <w:t>They or a covered family member are under the continuing care of a health care provider;</w:t>
      </w:r>
    </w:p>
    <w:p w14:paraId="04650154" w14:textId="77777777" w:rsidR="00844D5D" w:rsidRPr="00956D01" w:rsidRDefault="00844D5D" w:rsidP="00F20A99">
      <w:pPr>
        <w:pStyle w:val="BodyText"/>
        <w:numPr>
          <w:ilvl w:val="3"/>
          <w:numId w:val="17"/>
        </w:numPr>
        <w:contextualSpacing/>
        <w:rPr>
          <w:color w:val="000000" w:themeColor="text1"/>
        </w:rPr>
      </w:pPr>
      <w:r w:rsidRPr="00956D01">
        <w:rPr>
          <w:color w:val="000000" w:themeColor="text1"/>
        </w:rPr>
        <w:t>The leave is due to a qualifying exigency caused by a military member being on covered active duty or called to covered active duty status to a foreign country; or</w:t>
      </w:r>
    </w:p>
    <w:p w14:paraId="31F0A7F7" w14:textId="77777777" w:rsidR="00844D5D" w:rsidRPr="00956D01" w:rsidRDefault="00844D5D" w:rsidP="00F20A99">
      <w:pPr>
        <w:pStyle w:val="BodyText"/>
        <w:numPr>
          <w:ilvl w:val="3"/>
          <w:numId w:val="17"/>
        </w:numPr>
        <w:rPr>
          <w:color w:val="000000" w:themeColor="text1"/>
        </w:rPr>
      </w:pPr>
      <w:r w:rsidRPr="00956D01">
        <w:rPr>
          <w:color w:val="000000" w:themeColor="text1"/>
        </w:rPr>
        <w:t>If the leave is for a family member, that the condition renders the family member unable to perform daily activities or that the family member is a covered service member with a serious injury or illness.</w:t>
      </w:r>
    </w:p>
    <w:p w14:paraId="78688E43"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Calling in “sick,” without providing the reasons for the needed leave, will not be considered sufficient notice for FMLA leave under this policy. Employees must respond to </w:t>
      </w:r>
      <w:r w:rsidRPr="000F57A8">
        <w:rPr>
          <w:noProof/>
          <w:color w:val="000000" w:themeColor="text1"/>
        </w:rPr>
        <w:t>Church of the Good Example</w:t>
      </w:r>
      <w:r w:rsidRPr="00956D01">
        <w:rPr>
          <w:color w:val="000000" w:themeColor="text1"/>
        </w:rPr>
        <w:t>’s questions to determine if absences are potentially FMLA-qualifying.</w:t>
      </w:r>
    </w:p>
    <w:p w14:paraId="5E2690E1"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If employees fail to explain the reasons for FMLA leave, the leave may be denied. When employees seek leave due to FMLA-qualifying reasons for which </w:t>
      </w:r>
      <w:r w:rsidRPr="000F57A8">
        <w:rPr>
          <w:noProof/>
          <w:color w:val="000000" w:themeColor="text1"/>
        </w:rPr>
        <w:t>Church of the Good Example</w:t>
      </w:r>
      <w:r w:rsidRPr="00956D01">
        <w:rPr>
          <w:color w:val="000000" w:themeColor="text1"/>
        </w:rPr>
        <w:t xml:space="preserve"> has previously provided FMLA-protected leave, they must specifically reference the qualifying reason for the leave or the need for FMLA leave.</w:t>
      </w:r>
    </w:p>
    <w:p w14:paraId="0891015A" w14:textId="77777777" w:rsidR="00844D5D" w:rsidRPr="00956D01" w:rsidRDefault="00844D5D" w:rsidP="00077539">
      <w:pPr>
        <w:spacing w:before="100" w:beforeAutospacing="1" w:after="100" w:afterAutospacing="1"/>
        <w:ind w:left="720" w:firstLine="720"/>
        <w:rPr>
          <w:rFonts w:ascii="Arial" w:eastAsia="Calibri" w:hAnsi="Arial" w:cs="Arial"/>
          <w:color w:val="000000" w:themeColor="text1"/>
          <w:kern w:val="2"/>
          <w:sz w:val="22"/>
          <w:szCs w:val="22"/>
        </w:rPr>
      </w:pPr>
      <w:r w:rsidRPr="00956D01">
        <w:rPr>
          <w:rFonts w:ascii="Arial" w:eastAsia="Calibri" w:hAnsi="Arial" w:cs="Arial"/>
          <w:b/>
          <w:color w:val="000000" w:themeColor="text1"/>
          <w:kern w:val="2"/>
          <w:sz w:val="22"/>
          <w:szCs w:val="22"/>
        </w:rPr>
        <w:t>2. Timing of Employee Notice</w:t>
      </w:r>
      <w:r w:rsidRPr="00956D01">
        <w:rPr>
          <w:rFonts w:ascii="Arial" w:eastAsia="Calibri" w:hAnsi="Arial"/>
          <w:b/>
          <w:color w:val="000000" w:themeColor="text1"/>
          <w:sz w:val="22"/>
        </w:rPr>
        <w:t xml:space="preserve"> </w:t>
      </w:r>
      <w:r w:rsidRPr="00956D01">
        <w:rPr>
          <w:rFonts w:ascii="Arial" w:eastAsia="Calibri" w:hAnsi="Arial" w:cs="Arial"/>
          <w:b/>
          <w:color w:val="000000" w:themeColor="text1"/>
          <w:sz w:val="22"/>
          <w:szCs w:val="22"/>
        </w:rPr>
        <w:t>-</w:t>
      </w:r>
      <w:r w:rsidRPr="00956D01">
        <w:rPr>
          <w:rFonts w:ascii="Arial" w:eastAsia="Calibri" w:hAnsi="Arial"/>
          <w:b/>
          <w:color w:val="000000" w:themeColor="text1"/>
          <w:sz w:val="22"/>
        </w:rPr>
        <w:t xml:space="preserve"> R</w:t>
      </w:r>
    </w:p>
    <w:p w14:paraId="3DED859B"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Employees must provide 30 days’ advance notice of the need to take FMLA leave when the need is foreseeable. When 30 days’ notice is not possible, or the approximate timing of the need for leave is not foreseeable, employees must provide </w:t>
      </w:r>
      <w:r w:rsidRPr="000F57A8">
        <w:rPr>
          <w:noProof/>
          <w:color w:val="000000" w:themeColor="text1"/>
        </w:rPr>
        <w:t>Church of the Good Example</w:t>
      </w:r>
      <w:r w:rsidRPr="00956D01">
        <w:rPr>
          <w:color w:val="000000" w:themeColor="text1"/>
        </w:rPr>
        <w:t xml:space="preserve"> notice of the need for leave as soon as practicable under the facts and circumstances of the particular case. Employees who fail to give 30 days’ notice for foreseeable leave without a reasonable excuse for the delay, or otherwise fail to satisfy FMLA notice obligations, may have FMLA leave delayed or denied.</w:t>
      </w:r>
    </w:p>
    <w:p w14:paraId="5C2B4FB7" w14:textId="77777777" w:rsidR="00844D5D" w:rsidRPr="00956D01" w:rsidRDefault="00844D5D" w:rsidP="00844D5D">
      <w:pPr>
        <w:pStyle w:val="BodyText"/>
        <w:numPr>
          <w:ilvl w:val="3"/>
          <w:numId w:val="2"/>
        </w:numPr>
        <w:rPr>
          <w:color w:val="000000" w:themeColor="text1"/>
        </w:rPr>
      </w:pPr>
      <w:r w:rsidRPr="00956D01">
        <w:rPr>
          <w:color w:val="000000" w:themeColor="text1"/>
        </w:rPr>
        <w:t>Employees must provide at least two weeks’ advance notice of the need to take MPPLA leave. Employees who fail to give at least two weeks’ notice without a reasonable excuse for the delay, or otherwise fail to satisfy MPPLA notice obligations, may have MPPLA leave delayed or denied, to the extent permitted by applicable law.</w:t>
      </w:r>
    </w:p>
    <w:p w14:paraId="049E1978" w14:textId="77777777" w:rsidR="00844D5D" w:rsidRPr="00956D01" w:rsidRDefault="00844D5D" w:rsidP="00904FEE">
      <w:pPr>
        <w:spacing w:before="100" w:beforeAutospacing="1" w:after="100" w:afterAutospacing="1"/>
        <w:ind w:left="720"/>
        <w:rPr>
          <w:rFonts w:ascii="Arial" w:eastAsia="Calibri" w:hAnsi="Arial" w:cs="Arial"/>
          <w:color w:val="000000" w:themeColor="text1"/>
          <w:kern w:val="2"/>
          <w:sz w:val="22"/>
          <w:szCs w:val="22"/>
        </w:rPr>
      </w:pPr>
      <w:r w:rsidRPr="00956D01">
        <w:rPr>
          <w:rFonts w:ascii="Arial" w:eastAsia="Calibri" w:hAnsi="Arial" w:cs="Arial"/>
          <w:b/>
          <w:color w:val="000000" w:themeColor="text1"/>
          <w:kern w:val="2"/>
          <w:sz w:val="22"/>
          <w:szCs w:val="22"/>
        </w:rPr>
        <w:lastRenderedPageBreak/>
        <w:t xml:space="preserve">B. Cooperate in the Scheduling of Planned Medical Treatment (Including Accepting Transfers to Alternative Positions) and Intermittent Leave or Reduced Leave Schedules </w:t>
      </w:r>
      <w:r w:rsidRPr="00956D01">
        <w:rPr>
          <w:rFonts w:ascii="Arial" w:eastAsia="Calibri" w:hAnsi="Arial" w:cs="Arial"/>
          <w:b/>
          <w:color w:val="000000" w:themeColor="text1"/>
          <w:sz w:val="22"/>
          <w:szCs w:val="22"/>
        </w:rPr>
        <w:t>-</w:t>
      </w:r>
      <w:r w:rsidRPr="00956D01">
        <w:rPr>
          <w:rFonts w:ascii="Arial" w:eastAsia="Calibri" w:hAnsi="Arial"/>
          <w:b/>
          <w:color w:val="000000" w:themeColor="text1"/>
          <w:sz w:val="22"/>
        </w:rPr>
        <w:t xml:space="preserve"> R</w:t>
      </w:r>
    </w:p>
    <w:p w14:paraId="4043B8FB"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When planning medical treatment, employees must consult with </w:t>
      </w:r>
      <w:r w:rsidRPr="000F57A8">
        <w:rPr>
          <w:noProof/>
          <w:color w:val="000000" w:themeColor="text1"/>
        </w:rPr>
        <w:t>Church of the Good Example</w:t>
      </w:r>
      <w:r w:rsidRPr="00956D01">
        <w:rPr>
          <w:color w:val="000000" w:themeColor="text1"/>
        </w:rPr>
        <w:t xml:space="preserve"> and make a reasonable effort to schedule treatment so as not to unduly disrupt </w:t>
      </w:r>
      <w:r w:rsidRPr="000F57A8">
        <w:rPr>
          <w:noProof/>
          <w:color w:val="000000" w:themeColor="text1"/>
        </w:rPr>
        <w:t>Church of the Good Example</w:t>
      </w:r>
      <w:r w:rsidRPr="00956D01">
        <w:rPr>
          <w:color w:val="000000" w:themeColor="text1"/>
        </w:rPr>
        <w:t xml:space="preserve">’s operations, subject to the approval of an employee’s health care provider. Employees must consult with </w:t>
      </w:r>
      <w:r w:rsidRPr="000F57A8">
        <w:rPr>
          <w:noProof/>
          <w:color w:val="000000" w:themeColor="text1"/>
        </w:rPr>
        <w:t>Church of the Good Example</w:t>
      </w:r>
      <w:r w:rsidRPr="00956D01">
        <w:rPr>
          <w:color w:val="000000" w:themeColor="text1"/>
        </w:rPr>
        <w:t xml:space="preserve"> prior to the scheduling of treatment to work out a treatment schedule that best suits the needs of both </w:t>
      </w:r>
      <w:r w:rsidRPr="000F57A8">
        <w:rPr>
          <w:noProof/>
          <w:color w:val="000000" w:themeColor="text1"/>
        </w:rPr>
        <w:t>Church of the Good Example</w:t>
      </w:r>
      <w:r w:rsidRPr="00956D01">
        <w:rPr>
          <w:color w:val="000000" w:themeColor="text1"/>
        </w:rPr>
        <w:t xml:space="preserve"> and the employees, subject to the approval of an employee’s health care provider. If employees providing notice of the need to take FMLA leave on an intermittent basis for planned medical treatment neglect to fulfill this obligation, </w:t>
      </w:r>
      <w:r w:rsidRPr="000F57A8">
        <w:rPr>
          <w:noProof/>
          <w:color w:val="000000" w:themeColor="text1"/>
        </w:rPr>
        <w:t>Church of the Good Example</w:t>
      </w:r>
      <w:r w:rsidRPr="00956D01">
        <w:rPr>
          <w:color w:val="000000" w:themeColor="text1"/>
        </w:rPr>
        <w:t xml:space="preserve"> may require employees to attempt to make such arrangements, subject to the approval of the employee’s health care provider.</w:t>
      </w:r>
    </w:p>
    <w:p w14:paraId="011C4B5B"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When employees take intermittent or reduced work schedule leave for foreseeable planned medical treatment for the employee or a family member, including during a period of recovery from a serious health condition or to care for a covered service member, </w:t>
      </w:r>
      <w:r w:rsidRPr="000F57A8">
        <w:rPr>
          <w:noProof/>
          <w:color w:val="000000" w:themeColor="text1"/>
        </w:rPr>
        <w:t>Church of the Good Example</w:t>
      </w:r>
      <w:r w:rsidRPr="00956D01">
        <w:rPr>
          <w:color w:val="000000" w:themeColor="text1"/>
        </w:rPr>
        <w:t xml:space="preserve"> may temporarily transfer employees, during the period that the intermittent or reduced leave schedules are required, to alternative positions with equivalent pay and benefits for which the employees are qualified and which better accommodate recurring periods of leave.</w:t>
      </w:r>
    </w:p>
    <w:p w14:paraId="35839131"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When employees seek intermittent leave or a reduced leave schedule for reasons unrelated to the planning of medical treatment, upon request, employees must advise </w:t>
      </w:r>
      <w:r w:rsidRPr="000F57A8">
        <w:rPr>
          <w:noProof/>
          <w:color w:val="000000" w:themeColor="text1"/>
        </w:rPr>
        <w:t>Church of the Good Example</w:t>
      </w:r>
      <w:r w:rsidRPr="00956D01">
        <w:rPr>
          <w:color w:val="000000" w:themeColor="text1"/>
        </w:rPr>
        <w:t xml:space="preserve"> of the reasons why such leave is medically necessary. In such instances, the Parish and employee shall attempt to work out a leave schedule that meets the employee’s needs without unduly disrupting </w:t>
      </w:r>
      <w:r w:rsidRPr="000F57A8">
        <w:rPr>
          <w:noProof/>
          <w:color w:val="000000" w:themeColor="text1"/>
        </w:rPr>
        <w:t>Church of the Good Example</w:t>
      </w:r>
      <w:r w:rsidRPr="00956D01">
        <w:rPr>
          <w:color w:val="000000" w:themeColor="text1"/>
        </w:rPr>
        <w:t>’s operations, subject to the approval of the employee’s health care provider.</w:t>
      </w:r>
    </w:p>
    <w:p w14:paraId="1365C1F2" w14:textId="77777777" w:rsidR="00844D5D" w:rsidRPr="00956D01" w:rsidRDefault="00844D5D" w:rsidP="0084760C">
      <w:pPr>
        <w:spacing w:before="100" w:beforeAutospacing="1" w:after="100" w:afterAutospacing="1"/>
        <w:ind w:left="720"/>
        <w:rPr>
          <w:rFonts w:ascii="Arial" w:eastAsia="Calibri" w:hAnsi="Arial" w:cs="Arial"/>
          <w:color w:val="000000" w:themeColor="text1"/>
          <w:kern w:val="2"/>
          <w:sz w:val="22"/>
          <w:szCs w:val="22"/>
        </w:rPr>
      </w:pPr>
      <w:r w:rsidRPr="00956D01">
        <w:rPr>
          <w:rFonts w:ascii="Arial" w:eastAsia="Calibri" w:hAnsi="Arial" w:cs="Arial"/>
          <w:b/>
          <w:color w:val="000000" w:themeColor="text1"/>
          <w:kern w:val="2"/>
          <w:sz w:val="22"/>
          <w:szCs w:val="22"/>
        </w:rPr>
        <w:t>C. Submit Medical Certifications Supporting Need for FMLA Leave (Unrelated to Requests for Military Family Leave)</w:t>
      </w:r>
      <w:r w:rsidRPr="00956D01">
        <w:rPr>
          <w:rFonts w:ascii="Arial" w:eastAsia="Calibri" w:hAnsi="Arial"/>
          <w:b/>
          <w:color w:val="000000" w:themeColor="text1"/>
          <w:sz w:val="22"/>
        </w:rPr>
        <w:t xml:space="preserve"> </w:t>
      </w:r>
      <w:r w:rsidRPr="00956D01">
        <w:rPr>
          <w:rFonts w:ascii="Arial" w:eastAsia="Calibri" w:hAnsi="Arial" w:cs="Arial"/>
          <w:b/>
          <w:color w:val="000000" w:themeColor="text1"/>
          <w:sz w:val="22"/>
          <w:szCs w:val="22"/>
        </w:rPr>
        <w:t>-</w:t>
      </w:r>
      <w:r w:rsidRPr="00956D01">
        <w:rPr>
          <w:rFonts w:ascii="Arial" w:eastAsia="Calibri" w:hAnsi="Arial"/>
          <w:b/>
          <w:color w:val="000000" w:themeColor="text1"/>
          <w:sz w:val="22"/>
        </w:rPr>
        <w:t xml:space="preserve"> R</w:t>
      </w:r>
    </w:p>
    <w:p w14:paraId="41CE283F"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Depending on the nature of the FMLA leave sought, employees may be required to submit medical certifications supporting their need for FMLA-qualifying leave. As described below, there generally are three types of FMLA medical certifications: an </w:t>
      </w:r>
      <w:r w:rsidRPr="00956D01">
        <w:rPr>
          <w:b/>
          <w:color w:val="000000" w:themeColor="text1"/>
        </w:rPr>
        <w:t>initial certification</w:t>
      </w:r>
      <w:r w:rsidRPr="00956D01">
        <w:rPr>
          <w:color w:val="000000" w:themeColor="text1"/>
        </w:rPr>
        <w:t xml:space="preserve">, a </w:t>
      </w:r>
      <w:r w:rsidRPr="00956D01">
        <w:rPr>
          <w:b/>
          <w:color w:val="000000" w:themeColor="text1"/>
        </w:rPr>
        <w:t>recertification</w:t>
      </w:r>
      <w:r w:rsidRPr="00956D01">
        <w:rPr>
          <w:color w:val="000000" w:themeColor="text1"/>
        </w:rPr>
        <w:t xml:space="preserve"> and a </w:t>
      </w:r>
      <w:r w:rsidRPr="00956D01">
        <w:rPr>
          <w:b/>
          <w:color w:val="000000" w:themeColor="text1"/>
        </w:rPr>
        <w:t>return to work/fitness for duty certification.</w:t>
      </w:r>
    </w:p>
    <w:p w14:paraId="1CEACFBB"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It is the employee’s responsibility to provide </w:t>
      </w:r>
      <w:r w:rsidRPr="000F57A8">
        <w:rPr>
          <w:noProof/>
          <w:color w:val="000000" w:themeColor="text1"/>
        </w:rPr>
        <w:t>Church of the Good Example</w:t>
      </w:r>
      <w:r w:rsidRPr="00956D01">
        <w:rPr>
          <w:color w:val="000000" w:themeColor="text1"/>
        </w:rPr>
        <w:t xml:space="preserve"> with timely, complete and sufficient medical certifications. Whenever </w:t>
      </w:r>
      <w:r w:rsidRPr="000F57A8">
        <w:rPr>
          <w:noProof/>
          <w:color w:val="000000" w:themeColor="text1"/>
        </w:rPr>
        <w:t>Church of the Good Example</w:t>
      </w:r>
      <w:r w:rsidRPr="00956D01">
        <w:rPr>
          <w:color w:val="000000" w:themeColor="text1"/>
        </w:rPr>
        <w:t xml:space="preserve"> requests employees to provide FMLA medical certifications, employees must provide the requested certifications within 15 calendar days after </w:t>
      </w:r>
      <w:r w:rsidRPr="000F57A8">
        <w:rPr>
          <w:noProof/>
          <w:color w:val="000000" w:themeColor="text1"/>
        </w:rPr>
        <w:t>Church of the Good Example</w:t>
      </w:r>
      <w:r w:rsidRPr="00956D01">
        <w:rPr>
          <w:color w:val="000000" w:themeColor="text1"/>
        </w:rPr>
        <w:t xml:space="preserve">’s request, unless it is not practicable to do so despite an employee’s diligent, good faith efforts. </w:t>
      </w:r>
      <w:r w:rsidRPr="000F57A8">
        <w:rPr>
          <w:noProof/>
          <w:color w:val="000000" w:themeColor="text1"/>
        </w:rPr>
        <w:t>Church of the Good Example</w:t>
      </w:r>
      <w:r w:rsidRPr="00956D01">
        <w:rPr>
          <w:color w:val="000000" w:themeColor="text1"/>
        </w:rPr>
        <w:t xml:space="preserve"> will inform employees if submitted medical certifications are incomplete or insufficient and provide employees at least seven calendar days to cure deficiencies. </w:t>
      </w:r>
      <w:r w:rsidRPr="000F57A8">
        <w:rPr>
          <w:noProof/>
          <w:color w:val="000000" w:themeColor="text1"/>
        </w:rPr>
        <w:t>Church of the Good Example</w:t>
      </w:r>
      <w:r w:rsidRPr="00956D01">
        <w:rPr>
          <w:color w:val="000000" w:themeColor="text1"/>
        </w:rPr>
        <w:t xml:space="preserve"> will deny FMLA leave to employees who fail to timely cure deficiencies or otherwise fail to timely submit requested medical certifications.</w:t>
      </w:r>
    </w:p>
    <w:p w14:paraId="7730006A"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With the employee’s permission, </w:t>
      </w:r>
      <w:r w:rsidRPr="000F57A8">
        <w:rPr>
          <w:noProof/>
          <w:color w:val="000000" w:themeColor="text1"/>
        </w:rPr>
        <w:t>Church of the Good Example</w:t>
      </w:r>
      <w:r w:rsidRPr="00956D01">
        <w:rPr>
          <w:color w:val="000000" w:themeColor="text1"/>
        </w:rPr>
        <w:t xml:space="preserve"> (through individuals other than an employee’s direct supervisor) may contact the employee’s health care provider to authenticate or clarify completed and sufficient medical certifications. If employees choose not to provide </w:t>
      </w:r>
      <w:r w:rsidRPr="000F57A8">
        <w:rPr>
          <w:noProof/>
          <w:color w:val="000000" w:themeColor="text1"/>
        </w:rPr>
        <w:t>Church of the Good Example</w:t>
      </w:r>
      <w:r w:rsidRPr="00956D01">
        <w:rPr>
          <w:color w:val="000000" w:themeColor="text1"/>
        </w:rPr>
        <w:t xml:space="preserve"> with authorization allowing it to clarify or authenticate certifications with health care providers, the Parish may deny FMLA leave if certifications are unclear.</w:t>
      </w:r>
    </w:p>
    <w:p w14:paraId="078CC74A" w14:textId="77777777" w:rsidR="00844D5D" w:rsidRPr="00956D01" w:rsidRDefault="00844D5D" w:rsidP="00844D5D">
      <w:pPr>
        <w:pStyle w:val="BodyText"/>
        <w:numPr>
          <w:ilvl w:val="3"/>
          <w:numId w:val="2"/>
        </w:numPr>
        <w:rPr>
          <w:b/>
          <w:color w:val="000000" w:themeColor="text1"/>
        </w:rPr>
      </w:pPr>
      <w:r w:rsidRPr="00956D01">
        <w:rPr>
          <w:color w:val="000000" w:themeColor="text1"/>
        </w:rPr>
        <w:lastRenderedPageBreak/>
        <w:t xml:space="preserve">Whenever </w:t>
      </w:r>
      <w:r w:rsidRPr="000F57A8">
        <w:rPr>
          <w:noProof/>
          <w:color w:val="000000" w:themeColor="text1"/>
        </w:rPr>
        <w:t>Church of the Good Example</w:t>
      </w:r>
      <w:r w:rsidRPr="00956D01">
        <w:rPr>
          <w:color w:val="000000" w:themeColor="text1"/>
        </w:rPr>
        <w:t xml:space="preserve"> deems it appropriate to do so, it may waive its right to receive timely, complete or sufficient FMLA medical certifications.</w:t>
      </w:r>
    </w:p>
    <w:p w14:paraId="3EC62133" w14:textId="77777777" w:rsidR="00844D5D" w:rsidRPr="00956D01" w:rsidRDefault="00844D5D" w:rsidP="00077539">
      <w:pPr>
        <w:spacing w:before="100" w:beforeAutospacing="1" w:after="100" w:afterAutospacing="1"/>
        <w:ind w:left="720" w:firstLine="720"/>
        <w:rPr>
          <w:rFonts w:ascii="Arial" w:eastAsia="Calibri" w:hAnsi="Arial" w:cs="Arial"/>
          <w:color w:val="000000" w:themeColor="text1"/>
          <w:kern w:val="2"/>
          <w:sz w:val="22"/>
          <w:szCs w:val="22"/>
        </w:rPr>
      </w:pPr>
      <w:r w:rsidRPr="00956D01">
        <w:rPr>
          <w:rFonts w:ascii="Arial" w:eastAsia="Calibri" w:hAnsi="Arial" w:cs="Arial"/>
          <w:b/>
          <w:color w:val="000000" w:themeColor="text1"/>
          <w:kern w:val="2"/>
          <w:sz w:val="22"/>
          <w:szCs w:val="22"/>
        </w:rPr>
        <w:t>1. Initial Medical Certifications</w:t>
      </w:r>
      <w:r w:rsidRPr="00956D01">
        <w:rPr>
          <w:rFonts w:ascii="Arial" w:eastAsia="Calibri" w:hAnsi="Arial"/>
          <w:b/>
          <w:color w:val="000000" w:themeColor="text1"/>
          <w:sz w:val="22"/>
        </w:rPr>
        <w:t xml:space="preserve"> </w:t>
      </w:r>
      <w:r w:rsidRPr="00956D01">
        <w:rPr>
          <w:rFonts w:ascii="Arial" w:eastAsia="Calibri" w:hAnsi="Arial" w:cs="Arial"/>
          <w:b/>
          <w:color w:val="000000" w:themeColor="text1"/>
          <w:sz w:val="22"/>
          <w:szCs w:val="22"/>
        </w:rPr>
        <w:t>-</w:t>
      </w:r>
      <w:r w:rsidRPr="00956D01">
        <w:rPr>
          <w:rFonts w:ascii="Arial" w:eastAsia="Calibri" w:hAnsi="Arial"/>
          <w:b/>
          <w:color w:val="000000" w:themeColor="text1"/>
          <w:sz w:val="22"/>
        </w:rPr>
        <w:t xml:space="preserve"> R</w:t>
      </w:r>
    </w:p>
    <w:p w14:paraId="51F467A9" w14:textId="77777777" w:rsidR="00844D5D" w:rsidRPr="00956D01" w:rsidRDefault="00844D5D" w:rsidP="00844D5D">
      <w:pPr>
        <w:pStyle w:val="BodyText"/>
        <w:numPr>
          <w:ilvl w:val="3"/>
          <w:numId w:val="2"/>
        </w:numPr>
        <w:rPr>
          <w:color w:val="000000" w:themeColor="text1"/>
        </w:rPr>
      </w:pPr>
      <w:r w:rsidRPr="00956D01">
        <w:rPr>
          <w:color w:val="000000" w:themeColor="text1"/>
        </w:rPr>
        <w:t>Employees requesting leave because of their own or a covered member’s serious health condition, or to care for a covered service member, must supply medical certification supporting the need for such leave from their health care provider or, if applicable, the health care provider of their covered family or service member. If employees provide at least 30 days’ notice of medical leave, they should submit the medical certification before leave begins. A new initial medical certification will be required on an annual basis for serious medical conditions lasting beyond a single leave year.</w:t>
      </w:r>
    </w:p>
    <w:p w14:paraId="283998D6"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If </w:t>
      </w:r>
      <w:r w:rsidRPr="000F57A8">
        <w:rPr>
          <w:noProof/>
          <w:color w:val="000000" w:themeColor="text1"/>
        </w:rPr>
        <w:t>Church of the Good Example</w:t>
      </w:r>
      <w:r w:rsidRPr="00956D01">
        <w:rPr>
          <w:color w:val="000000" w:themeColor="text1"/>
        </w:rPr>
        <w:t xml:space="preserve"> has reason to doubt initial medical certifications, employees may be required to obtain a second opinion at </w:t>
      </w:r>
      <w:r w:rsidRPr="000F57A8">
        <w:rPr>
          <w:noProof/>
          <w:color w:val="000000" w:themeColor="text1"/>
        </w:rPr>
        <w:t>Church of the Good Example</w:t>
      </w:r>
      <w:r w:rsidRPr="00956D01">
        <w:rPr>
          <w:color w:val="000000" w:themeColor="text1"/>
        </w:rPr>
        <w:t xml:space="preserve">’s expense by a health care provider selected by the Parish. If the opinions of the initial and second health care providers differ, </w:t>
      </w:r>
      <w:r w:rsidRPr="000F57A8">
        <w:rPr>
          <w:noProof/>
          <w:color w:val="000000" w:themeColor="text1"/>
        </w:rPr>
        <w:t>Church of the Good Example</w:t>
      </w:r>
      <w:r w:rsidRPr="00956D01">
        <w:rPr>
          <w:color w:val="000000" w:themeColor="text1"/>
        </w:rPr>
        <w:t xml:space="preserve"> may, at its expense, require employees to obtain a third, final and binding certification from a health care provider designated or approved jointly by the Parish and the employee.</w:t>
      </w:r>
    </w:p>
    <w:p w14:paraId="44A9066F" w14:textId="77777777" w:rsidR="00844D5D" w:rsidRPr="00956D01" w:rsidRDefault="00844D5D" w:rsidP="00077539">
      <w:pPr>
        <w:spacing w:before="100" w:beforeAutospacing="1" w:after="100" w:afterAutospacing="1"/>
        <w:ind w:left="720" w:firstLine="720"/>
        <w:rPr>
          <w:rFonts w:ascii="Arial" w:eastAsia="Calibri" w:hAnsi="Arial" w:cs="Arial"/>
          <w:color w:val="000000" w:themeColor="text1"/>
          <w:kern w:val="2"/>
          <w:sz w:val="22"/>
          <w:szCs w:val="22"/>
        </w:rPr>
      </w:pPr>
      <w:r w:rsidRPr="00956D01">
        <w:rPr>
          <w:rFonts w:ascii="Arial" w:eastAsia="Calibri" w:hAnsi="Arial" w:cs="Arial"/>
          <w:b/>
          <w:color w:val="000000" w:themeColor="text1"/>
          <w:kern w:val="2"/>
          <w:sz w:val="22"/>
          <w:szCs w:val="22"/>
        </w:rPr>
        <w:t>2. Medical Recertifications</w:t>
      </w:r>
      <w:r w:rsidRPr="00956D01">
        <w:rPr>
          <w:rFonts w:ascii="Arial" w:eastAsia="Calibri" w:hAnsi="Arial"/>
          <w:b/>
          <w:color w:val="000000" w:themeColor="text1"/>
          <w:sz w:val="22"/>
        </w:rPr>
        <w:t xml:space="preserve"> </w:t>
      </w:r>
      <w:r w:rsidRPr="00956D01">
        <w:rPr>
          <w:rFonts w:ascii="Arial" w:eastAsia="Calibri" w:hAnsi="Arial" w:cs="Arial"/>
          <w:b/>
          <w:color w:val="000000" w:themeColor="text1"/>
          <w:sz w:val="22"/>
          <w:szCs w:val="22"/>
        </w:rPr>
        <w:t>-</w:t>
      </w:r>
      <w:r w:rsidRPr="00956D01">
        <w:rPr>
          <w:rFonts w:ascii="Arial" w:eastAsia="Calibri" w:hAnsi="Arial"/>
          <w:b/>
          <w:color w:val="000000" w:themeColor="text1"/>
          <w:sz w:val="22"/>
        </w:rPr>
        <w:t xml:space="preserve"> R</w:t>
      </w:r>
    </w:p>
    <w:p w14:paraId="2368AF1C"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Depending on the circumstances and duration of FMLA leave, </w:t>
      </w:r>
      <w:r w:rsidRPr="000F57A8">
        <w:rPr>
          <w:noProof/>
          <w:color w:val="000000" w:themeColor="text1"/>
        </w:rPr>
        <w:t>Church of the Good Example</w:t>
      </w:r>
      <w:r w:rsidRPr="00956D01">
        <w:rPr>
          <w:color w:val="000000" w:themeColor="text1"/>
        </w:rPr>
        <w:t xml:space="preserve"> may require employees to provide recertification of medical conditions giving rise to the need for leave. </w:t>
      </w:r>
      <w:r w:rsidRPr="000F57A8">
        <w:rPr>
          <w:noProof/>
          <w:color w:val="000000" w:themeColor="text1"/>
        </w:rPr>
        <w:t>Church of the Good Example</w:t>
      </w:r>
      <w:r w:rsidRPr="00956D01">
        <w:rPr>
          <w:color w:val="000000" w:themeColor="text1"/>
        </w:rPr>
        <w:t xml:space="preserve"> will notify employees if recertification is required and will give employees at least 15 calendar days to provide medical recertification.</w:t>
      </w:r>
    </w:p>
    <w:p w14:paraId="02129666" w14:textId="77777777" w:rsidR="00844D5D" w:rsidRPr="00956D01" w:rsidRDefault="00844D5D" w:rsidP="00077539">
      <w:pPr>
        <w:spacing w:before="100" w:beforeAutospacing="1" w:after="100" w:afterAutospacing="1"/>
        <w:ind w:left="720" w:firstLine="720"/>
        <w:rPr>
          <w:rFonts w:ascii="Arial" w:eastAsia="Calibri" w:hAnsi="Arial" w:cs="Arial"/>
          <w:color w:val="000000" w:themeColor="text1"/>
          <w:kern w:val="2"/>
          <w:sz w:val="22"/>
          <w:szCs w:val="22"/>
        </w:rPr>
      </w:pPr>
      <w:r w:rsidRPr="00956D01">
        <w:rPr>
          <w:rFonts w:ascii="Arial" w:eastAsia="Calibri" w:hAnsi="Arial" w:cs="Arial"/>
          <w:b/>
          <w:color w:val="000000" w:themeColor="text1"/>
          <w:kern w:val="2"/>
          <w:sz w:val="22"/>
          <w:szCs w:val="22"/>
        </w:rPr>
        <w:t>3. Return to Work/Fitness for Duty Medical Certifications</w:t>
      </w:r>
      <w:r w:rsidRPr="00956D01">
        <w:rPr>
          <w:rFonts w:ascii="Arial" w:eastAsia="Calibri" w:hAnsi="Arial"/>
          <w:b/>
          <w:color w:val="000000" w:themeColor="text1"/>
          <w:sz w:val="22"/>
        </w:rPr>
        <w:t xml:space="preserve"> </w:t>
      </w:r>
      <w:r w:rsidRPr="00956D01">
        <w:rPr>
          <w:rFonts w:ascii="Arial" w:eastAsia="Calibri" w:hAnsi="Arial" w:cs="Arial"/>
          <w:b/>
          <w:color w:val="000000" w:themeColor="text1"/>
          <w:sz w:val="22"/>
          <w:szCs w:val="22"/>
        </w:rPr>
        <w:t>-</w:t>
      </w:r>
      <w:r w:rsidRPr="00956D01">
        <w:rPr>
          <w:rFonts w:ascii="Arial" w:eastAsia="Calibri" w:hAnsi="Arial"/>
          <w:b/>
          <w:color w:val="000000" w:themeColor="text1"/>
          <w:sz w:val="22"/>
        </w:rPr>
        <w:t xml:space="preserve"> R</w:t>
      </w:r>
    </w:p>
    <w:p w14:paraId="1E2076A3"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Unless notified that providing such certifications is not necessary, employees returning to work from FMLA leaves that were taken because of their own serious health conditions that made them unable to perform their jobs must provide </w:t>
      </w:r>
      <w:r w:rsidRPr="000F57A8">
        <w:rPr>
          <w:noProof/>
          <w:color w:val="000000" w:themeColor="text1"/>
        </w:rPr>
        <w:t>Church of the Good Example</w:t>
      </w:r>
      <w:r w:rsidRPr="00956D01">
        <w:rPr>
          <w:color w:val="000000" w:themeColor="text1"/>
        </w:rPr>
        <w:t xml:space="preserve"> medical certification confirming they are able to return to work and the employee’s ability to perform the essential functions of the employee’s position, with or without reasonable accommodation. </w:t>
      </w:r>
      <w:r w:rsidRPr="000F57A8">
        <w:rPr>
          <w:noProof/>
          <w:color w:val="000000" w:themeColor="text1"/>
        </w:rPr>
        <w:t>Church of the Good Example</w:t>
      </w:r>
      <w:r w:rsidRPr="00956D01">
        <w:rPr>
          <w:color w:val="000000" w:themeColor="text1"/>
        </w:rPr>
        <w:t xml:space="preserve"> may delay or deny job restoration until employees provide return to work/fitness for duty certifications.</w:t>
      </w:r>
    </w:p>
    <w:p w14:paraId="5E740BCE" w14:textId="77777777" w:rsidR="00844D5D" w:rsidRPr="00956D01" w:rsidRDefault="00844D5D" w:rsidP="0084760C">
      <w:pPr>
        <w:spacing w:before="100" w:beforeAutospacing="1" w:after="100" w:afterAutospacing="1"/>
        <w:ind w:firstLine="720"/>
        <w:rPr>
          <w:rFonts w:ascii="Arial" w:eastAsia="Calibri" w:hAnsi="Arial" w:cs="Arial"/>
          <w:color w:val="000000" w:themeColor="text1"/>
          <w:kern w:val="2"/>
          <w:sz w:val="22"/>
          <w:szCs w:val="22"/>
        </w:rPr>
      </w:pPr>
      <w:r w:rsidRPr="00956D01">
        <w:rPr>
          <w:rFonts w:ascii="Arial" w:eastAsia="Calibri" w:hAnsi="Arial" w:cs="Arial"/>
          <w:b/>
          <w:color w:val="000000" w:themeColor="text1"/>
          <w:kern w:val="2"/>
          <w:sz w:val="22"/>
          <w:szCs w:val="22"/>
        </w:rPr>
        <w:t>D. Submit Certifications Supporting Need for Military Family Leave</w:t>
      </w:r>
      <w:r w:rsidRPr="00956D01">
        <w:rPr>
          <w:rFonts w:ascii="Arial" w:eastAsia="Calibri" w:hAnsi="Arial"/>
          <w:b/>
          <w:color w:val="000000" w:themeColor="text1"/>
          <w:sz w:val="22"/>
        </w:rPr>
        <w:t xml:space="preserve"> </w:t>
      </w:r>
      <w:r w:rsidRPr="00956D01">
        <w:rPr>
          <w:rFonts w:ascii="Arial" w:eastAsia="Calibri" w:hAnsi="Arial" w:cs="Arial"/>
          <w:b/>
          <w:color w:val="000000" w:themeColor="text1"/>
          <w:sz w:val="22"/>
          <w:szCs w:val="22"/>
        </w:rPr>
        <w:t>-</w:t>
      </w:r>
      <w:r w:rsidRPr="00956D01">
        <w:rPr>
          <w:rFonts w:ascii="Arial" w:eastAsia="Calibri" w:hAnsi="Arial"/>
          <w:b/>
          <w:color w:val="000000" w:themeColor="text1"/>
          <w:sz w:val="22"/>
        </w:rPr>
        <w:t xml:space="preserve"> R</w:t>
      </w:r>
    </w:p>
    <w:p w14:paraId="24F5BE58" w14:textId="77777777" w:rsidR="00844D5D" w:rsidRPr="00956D01" w:rsidRDefault="00844D5D" w:rsidP="00844D5D">
      <w:pPr>
        <w:pStyle w:val="BodyText"/>
        <w:numPr>
          <w:ilvl w:val="3"/>
          <w:numId w:val="2"/>
        </w:numPr>
        <w:rPr>
          <w:color w:val="000000" w:themeColor="text1"/>
        </w:rPr>
      </w:pPr>
      <w:r w:rsidRPr="00956D01">
        <w:rPr>
          <w:color w:val="000000" w:themeColor="text1"/>
        </w:rPr>
        <w:t>Upon request, the first time employees seek leave due to qualifying exigencies arising out of the covered active duty or call to covered active duty status of a military member, the employee may be required to provide: 1) a copy of the military member’s active duty orders or other documentation issued by the military indicating the military member is on active duty or call to covered active duty status, as well as the dates of the military member’s covered active duty service; and 2) a certification from the employee setting forth information concerning the nature of the qualifying exigency for which leave is requested. Employees shall provide a copy of new active duty orders or other documentation issued by the military for leaves arising out of qualifying exigencies which are arising out of a different covered active duty or call to covered active duty status of the same or a different military member.</w:t>
      </w:r>
    </w:p>
    <w:p w14:paraId="02940E03"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When leave is taken to care for a covered service member with a serious injury or illness, </w:t>
      </w:r>
      <w:r w:rsidRPr="000F57A8">
        <w:rPr>
          <w:noProof/>
          <w:color w:val="000000" w:themeColor="text1"/>
        </w:rPr>
        <w:t>Church of the Good Example</w:t>
      </w:r>
      <w:r w:rsidRPr="00956D01">
        <w:rPr>
          <w:color w:val="000000" w:themeColor="text1"/>
        </w:rPr>
        <w:t xml:space="preserve"> may require employees to obtain certifications completed by an authorized health </w:t>
      </w:r>
      <w:r w:rsidRPr="00956D01">
        <w:rPr>
          <w:color w:val="000000" w:themeColor="text1"/>
        </w:rPr>
        <w:lastRenderedPageBreak/>
        <w:t xml:space="preserve">care provider of the covered service member. In addition, and in accordance with the FMLA regulations, </w:t>
      </w:r>
      <w:r w:rsidRPr="000F57A8">
        <w:rPr>
          <w:noProof/>
          <w:color w:val="000000" w:themeColor="text1"/>
        </w:rPr>
        <w:t>Church of the Good Example</w:t>
      </w:r>
      <w:r w:rsidRPr="00956D01">
        <w:rPr>
          <w:color w:val="000000" w:themeColor="text1"/>
        </w:rPr>
        <w:t xml:space="preserve"> may request that the certification submitted by employees providing additional information provided by the employee or the covered service member confirming entitlement to such leave.</w:t>
      </w:r>
    </w:p>
    <w:p w14:paraId="04EA4CFB" w14:textId="77777777" w:rsidR="00844D5D" w:rsidRPr="00956D01" w:rsidRDefault="00844D5D" w:rsidP="0084760C">
      <w:pPr>
        <w:spacing w:before="100" w:beforeAutospacing="1" w:after="100" w:afterAutospacing="1"/>
        <w:ind w:firstLine="720"/>
        <w:rPr>
          <w:rFonts w:ascii="Arial" w:eastAsia="Calibri" w:hAnsi="Arial" w:cs="Arial"/>
          <w:color w:val="000000" w:themeColor="text1"/>
          <w:kern w:val="2"/>
          <w:sz w:val="22"/>
          <w:szCs w:val="22"/>
        </w:rPr>
      </w:pPr>
      <w:r w:rsidRPr="00956D01">
        <w:rPr>
          <w:rFonts w:ascii="Arial" w:eastAsia="Calibri" w:hAnsi="Arial" w:cs="Arial"/>
          <w:b/>
          <w:color w:val="000000" w:themeColor="text1"/>
          <w:kern w:val="2"/>
          <w:sz w:val="22"/>
          <w:szCs w:val="22"/>
        </w:rPr>
        <w:t>E. Substitute Paid Leave for Unpaid FMLA and MPPLA Leave - M</w:t>
      </w:r>
    </w:p>
    <w:p w14:paraId="2B97DC07" w14:textId="77777777" w:rsidR="00844D5D" w:rsidRPr="00E97E8B" w:rsidRDefault="00844D5D" w:rsidP="001E1A50">
      <w:pPr>
        <w:pStyle w:val="Subtitle"/>
      </w:pPr>
      <w:permStart w:id="2015637383" w:edGrp="everyone"/>
      <w:r w:rsidRPr="00C61743">
        <w:t>Employees must use any accrued paid time while taking unpaid FMLA or MPPLA leave.</w:t>
      </w:r>
    </w:p>
    <w:p w14:paraId="7BE0D4C4" w14:textId="77777777" w:rsidR="00844D5D" w:rsidRPr="00E97E8B" w:rsidRDefault="00844D5D" w:rsidP="001E1A50">
      <w:pPr>
        <w:pStyle w:val="Subtitle"/>
      </w:pPr>
      <w:r w:rsidRPr="00C61743">
        <w:t>The substitution of paid time for unpaid FMLA or MPPLA leave time does not extend the length of FMLA leave and the paid time will run concurrently with an employee’s FMLA/MPPLA entitlement.</w:t>
      </w:r>
    </w:p>
    <w:p w14:paraId="7B4F6B28" w14:textId="77777777" w:rsidR="00844D5D" w:rsidRDefault="00844D5D" w:rsidP="001E1A50">
      <w:pPr>
        <w:pStyle w:val="Subtitle"/>
      </w:pPr>
      <w:r w:rsidRPr="00C61743">
        <w:t xml:space="preserve">Leaves of absence taken in connection with a disability leave plan or workers’ compensation injury/illness shall run concurrently with any FMLA leave entitlement. </w:t>
      </w:r>
    </w:p>
    <w:p w14:paraId="30CEE12E" w14:textId="77777777" w:rsidR="00844D5D" w:rsidRPr="00E97E8B" w:rsidRDefault="00844D5D" w:rsidP="001E1A50">
      <w:pPr>
        <w:pStyle w:val="Subtitle"/>
      </w:pPr>
      <w:r w:rsidRPr="00C61743">
        <w:t xml:space="preserve">Upon written request, </w:t>
      </w:r>
      <w:r w:rsidRPr="000F57A8">
        <w:rPr>
          <w:noProof/>
        </w:rPr>
        <w:t>Church of the Good Example</w:t>
      </w:r>
      <w:r w:rsidRPr="00C61743">
        <w:t xml:space="preserve"> will allow employees to use accrued paid time to supplement any paid disability benefits up to 100 per cent of the employee’s base pay.</w:t>
      </w:r>
    </w:p>
    <w:permEnd w:id="2015637383"/>
    <w:p w14:paraId="0BA18119" w14:textId="77777777" w:rsidR="00844D5D" w:rsidRPr="00956D01" w:rsidRDefault="00844D5D" w:rsidP="0084760C">
      <w:pPr>
        <w:spacing w:before="100" w:beforeAutospacing="1" w:after="100" w:afterAutospacing="1"/>
        <w:ind w:firstLine="720"/>
        <w:rPr>
          <w:rFonts w:ascii="Arial" w:eastAsia="Calibri" w:hAnsi="Arial" w:cs="Arial"/>
          <w:color w:val="000000" w:themeColor="text1"/>
          <w:kern w:val="2"/>
          <w:sz w:val="22"/>
          <w:szCs w:val="22"/>
        </w:rPr>
      </w:pPr>
      <w:r w:rsidRPr="00956D01">
        <w:rPr>
          <w:rFonts w:ascii="Arial" w:eastAsia="Calibri" w:hAnsi="Arial" w:cs="Arial"/>
          <w:b/>
          <w:color w:val="000000" w:themeColor="text1"/>
          <w:kern w:val="2"/>
          <w:sz w:val="22"/>
          <w:szCs w:val="22"/>
        </w:rPr>
        <w:t>F. Pay Employee’s Share of Health Insurance Premiums</w:t>
      </w:r>
      <w:r w:rsidRPr="00956D01">
        <w:rPr>
          <w:rFonts w:ascii="Arial" w:eastAsia="Calibri" w:hAnsi="Arial"/>
          <w:b/>
          <w:color w:val="000000" w:themeColor="text1"/>
          <w:sz w:val="22"/>
        </w:rPr>
        <w:t xml:space="preserve"> </w:t>
      </w:r>
      <w:r w:rsidRPr="00956D01">
        <w:rPr>
          <w:rFonts w:ascii="Arial" w:eastAsia="Calibri" w:hAnsi="Arial" w:cs="Arial"/>
          <w:b/>
          <w:color w:val="000000" w:themeColor="text1"/>
          <w:sz w:val="22"/>
          <w:szCs w:val="22"/>
        </w:rPr>
        <w:t>-</w:t>
      </w:r>
      <w:r w:rsidRPr="00956D01">
        <w:rPr>
          <w:rFonts w:ascii="Arial" w:eastAsia="Calibri" w:hAnsi="Arial"/>
          <w:b/>
          <w:color w:val="000000" w:themeColor="text1"/>
          <w:sz w:val="22"/>
        </w:rPr>
        <w:t xml:space="preserve"> R</w:t>
      </w:r>
    </w:p>
    <w:p w14:paraId="4DE25853"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Unless </w:t>
      </w:r>
      <w:r w:rsidRPr="000F57A8">
        <w:rPr>
          <w:noProof/>
          <w:color w:val="000000" w:themeColor="text1"/>
        </w:rPr>
        <w:t>Church of the Good Example</w:t>
      </w:r>
      <w:r w:rsidRPr="00956D01">
        <w:rPr>
          <w:color w:val="000000" w:themeColor="text1"/>
        </w:rPr>
        <w:t xml:space="preserve"> notifies employees of other arrangements, whenever employees are receiving pay from the Parish during FMLA/MPPLA leave, the Parish will deduct the employee portion of the group health plan premium from the employee’s paycheck in the same manner as if the employee was actively working.</w:t>
      </w:r>
    </w:p>
    <w:p w14:paraId="7F63437D" w14:textId="77777777" w:rsidR="00844D5D" w:rsidRPr="00956D01" w:rsidRDefault="00844D5D" w:rsidP="00844D5D">
      <w:pPr>
        <w:pStyle w:val="BodyText"/>
        <w:numPr>
          <w:ilvl w:val="3"/>
          <w:numId w:val="2"/>
        </w:numPr>
        <w:rPr>
          <w:color w:val="000000" w:themeColor="text1"/>
        </w:rPr>
      </w:pPr>
      <w:r w:rsidRPr="00956D01">
        <w:rPr>
          <w:color w:val="000000" w:themeColor="text1"/>
        </w:rPr>
        <w:t>If FMLA/MPPLA leave is unpaid, employees must pay their portion of the group health premium through a ‘‘pay-as-you-go’’ method.</w:t>
      </w:r>
      <w:r w:rsidRPr="00956D01">
        <w:rPr>
          <w:color w:val="000000" w:themeColor="text1"/>
        </w:rPr>
        <w:br/>
      </w:r>
      <w:r w:rsidRPr="00956D01">
        <w:rPr>
          <w:color w:val="000000" w:themeColor="text1"/>
        </w:rPr>
        <w:br/>
      </w:r>
      <w:r w:rsidRPr="000F57A8">
        <w:rPr>
          <w:noProof/>
          <w:color w:val="000000" w:themeColor="text1"/>
        </w:rPr>
        <w:t>Church of the Good Example</w:t>
      </w:r>
      <w:r w:rsidRPr="00956D01">
        <w:rPr>
          <w:color w:val="000000" w:themeColor="text1"/>
        </w:rPr>
        <w:t>’s obligation to maintain health care coverage ceases if an employee’s premium payment is more than 30 days late. If employees do not return to work within 30 calendar days at the end of the leave period (unless employees cannot return to work because of a serious health condition or other circumstances beyond their control), they will be required to reimburse the Parish for the cost of the premiums the Parish paid for maintaining health care coverage during their unpaid FMLA leave.</w:t>
      </w:r>
    </w:p>
    <w:p w14:paraId="1E20FC5C"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There are two ways that premium can be collected for employees on FMLA who are not paid during the summer. The first would be to have the employee pay up front for the entire amount of the premium during their absence without pay. Realizing that this may not be financially possible for many employees, the second option is to have the employee agree to submit payment for their insurance on a monthly basis during the summer months when they are not paid. </w:t>
      </w:r>
    </w:p>
    <w:p w14:paraId="727E2944" w14:textId="77777777" w:rsidR="00844D5D" w:rsidRPr="00956D01" w:rsidRDefault="00844D5D" w:rsidP="00956D01">
      <w:pPr>
        <w:pStyle w:val="FMLA1"/>
      </w:pPr>
      <w:bookmarkStart w:id="60" w:name="_Toc215753446"/>
      <w:r w:rsidRPr="00956D01">
        <w:t>Coordination of FMLA/MPPLA Leave with Other Leave Policies - R</w:t>
      </w:r>
      <w:bookmarkEnd w:id="60"/>
    </w:p>
    <w:p w14:paraId="6D01F95B"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The FMLA and MPPLA do not affect any federal, state or local laws prohibiting discrimination, or supersede any state or local law or collective bargaining agreement, which provides greater family or medical leave rights. However, whenever permissible by law, FMLA leave will run concurrently with MPPLA and any other leave provided under state or local law. For additional information concerning leave entitlements and obligations that might arise when FMLA/MPPLA leave is either not available or exhausted, please consult </w:t>
      </w:r>
      <w:r w:rsidRPr="000F57A8">
        <w:rPr>
          <w:noProof/>
          <w:color w:val="000000" w:themeColor="text1"/>
        </w:rPr>
        <w:t>Church of the Good Example</w:t>
      </w:r>
      <w:r w:rsidRPr="00956D01">
        <w:rPr>
          <w:color w:val="000000" w:themeColor="text1"/>
        </w:rPr>
        <w:t>’s other leave policies in this handbook or contact their supervisor.</w:t>
      </w:r>
    </w:p>
    <w:p w14:paraId="7FC8085F" w14:textId="77777777" w:rsidR="00844D5D" w:rsidRPr="00956D01" w:rsidRDefault="00844D5D" w:rsidP="00956D01">
      <w:pPr>
        <w:pStyle w:val="FMLA1"/>
      </w:pPr>
      <w:bookmarkStart w:id="61" w:name="_Toc215753447"/>
      <w:r w:rsidRPr="00956D01">
        <w:lastRenderedPageBreak/>
        <w:t>Questions or Complaints about FMLA/MPPLA Leave - R</w:t>
      </w:r>
      <w:bookmarkEnd w:id="61"/>
    </w:p>
    <w:p w14:paraId="37F62F81"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If employees have questions regarding this FMLA/MPPLA policy, they should contact their supervisor. </w:t>
      </w:r>
      <w:r w:rsidRPr="000F57A8">
        <w:rPr>
          <w:noProof/>
          <w:color w:val="000000" w:themeColor="text1"/>
        </w:rPr>
        <w:t>Church of the Good Example</w:t>
      </w:r>
      <w:r w:rsidRPr="00956D01">
        <w:rPr>
          <w:color w:val="000000" w:themeColor="text1"/>
        </w:rPr>
        <w:t xml:space="preserve"> is committed to complying with the FMLA/MPPLA and, whenever necessary, shall interpret and apply this policy in a manner consistent with the FMLA/MPPLA.</w:t>
      </w:r>
    </w:p>
    <w:p w14:paraId="7A893F9A" w14:textId="77777777" w:rsidR="00844D5D" w:rsidRPr="00956D01" w:rsidRDefault="00844D5D" w:rsidP="00844D5D">
      <w:pPr>
        <w:pStyle w:val="BodyText"/>
        <w:numPr>
          <w:ilvl w:val="3"/>
          <w:numId w:val="2"/>
        </w:numPr>
        <w:rPr>
          <w:color w:val="000000" w:themeColor="text1"/>
        </w:rPr>
      </w:pPr>
      <w:r w:rsidRPr="00956D01">
        <w:rPr>
          <w:color w:val="000000" w:themeColor="text1"/>
        </w:rPr>
        <w:t xml:space="preserve">The FMLA makes it unlawful for employers to: 1) interfere with, restrain or deny the exercise of any right provided under FMLA; or 2) discharge or discriminate against any person for opposing any practice made unlawful by FMLA or involvement in any proceeding under or relating to FMLA. If employees believe their FMLA rights have been violated, they should contact their supervisor. </w:t>
      </w:r>
      <w:r w:rsidRPr="000F57A8">
        <w:rPr>
          <w:noProof/>
          <w:color w:val="000000" w:themeColor="text1"/>
        </w:rPr>
        <w:t>Church of the Good Example</w:t>
      </w:r>
      <w:r w:rsidRPr="00956D01">
        <w:rPr>
          <w:color w:val="000000" w:themeColor="text1"/>
        </w:rPr>
        <w:t xml:space="preserve"> will investigate any FMLA complaints and take prompt and appropriate remedial action to address or remedy any FMLA violation. Employees also may file FMLA complaints with the U.S. Department of Labor or may bring private lawsuits alleging FMLA violations. </w:t>
      </w:r>
    </w:p>
    <w:p w14:paraId="7E59EBAE" w14:textId="77777777" w:rsidR="00844D5D" w:rsidRPr="00D53A65" w:rsidRDefault="00844D5D" w:rsidP="00844D5D">
      <w:pPr>
        <w:pStyle w:val="Heading2"/>
        <w:numPr>
          <w:ilvl w:val="2"/>
          <w:numId w:val="2"/>
        </w:numPr>
      </w:pPr>
      <w:bookmarkStart w:id="62" w:name="_Toc215753448"/>
      <w:r w:rsidRPr="00D53A65">
        <w:t xml:space="preserve">Parental Leave </w:t>
      </w:r>
      <w:r>
        <w:t>-</w:t>
      </w:r>
      <w:r w:rsidRPr="007127C1">
        <w:t xml:space="preserve"> M</w:t>
      </w:r>
      <w:bookmarkEnd w:id="62"/>
      <w:r w:rsidRPr="007127C1">
        <w:t xml:space="preserve">  </w:t>
      </w:r>
    </w:p>
    <w:p w14:paraId="5AB37269" w14:textId="77777777" w:rsidR="00844D5D" w:rsidRDefault="00844D5D" w:rsidP="00844D5D">
      <w:pPr>
        <w:pStyle w:val="BodyText"/>
        <w:numPr>
          <w:ilvl w:val="3"/>
          <w:numId w:val="2"/>
        </w:numPr>
      </w:pPr>
      <w:r w:rsidRPr="000B0C14">
        <w:t>Parental leave is designed to reduce the loss of income as the result of the birth or adoption of a child by an employee. P</w:t>
      </w:r>
      <w:r>
        <w:t>aid p</w:t>
      </w:r>
      <w:r w:rsidRPr="000B0C14">
        <w:t xml:space="preserve">arental leave runs concurrently with leave taken under FMLA and is available to those employees who have been employed by </w:t>
      </w:r>
      <w:r w:rsidRPr="000F57A8">
        <w:rPr>
          <w:noProof/>
        </w:rPr>
        <w:t>Church of the Good Example</w:t>
      </w:r>
      <w:r w:rsidRPr="000B0C14">
        <w:t xml:space="preserve"> for at least 12 months (which need not be consecutive) and have worked for at least 1250 hours of service during the 12 month period. If an employee is on an approved FMLA leave, the Parental Leave pay provision is as follows: </w:t>
      </w:r>
    </w:p>
    <w:p w14:paraId="31391E41" w14:textId="77777777" w:rsidR="00844D5D" w:rsidRPr="00EC3581" w:rsidRDefault="00844D5D" w:rsidP="00844D5D">
      <w:pPr>
        <w:pStyle w:val="BodyText"/>
        <w:numPr>
          <w:ilvl w:val="3"/>
          <w:numId w:val="2"/>
        </w:numPr>
      </w:pPr>
      <w:r w:rsidRPr="00EC3581">
        <w:t xml:space="preserve">The first </w:t>
      </w:r>
      <w:r>
        <w:t xml:space="preserve">four weeks of leave is paid at </w:t>
      </w:r>
      <w:permStart w:id="647323024" w:edGrp="everyone"/>
      <w:r w:rsidRPr="000F57A8">
        <w:rPr>
          <w:rFonts w:eastAsiaTheme="minorEastAsia"/>
          <w:noProof/>
          <w:color w:val="FF0000"/>
        </w:rPr>
        <w:t>100</w:t>
      </w:r>
      <w:r w:rsidRPr="00E9254E">
        <w:rPr>
          <w:rStyle w:val="SubtitleChar"/>
        </w:rPr>
        <w:t>%</w:t>
      </w:r>
      <w:r w:rsidRPr="00EC3581">
        <w:t xml:space="preserve"> </w:t>
      </w:r>
      <w:permEnd w:id="647323024"/>
      <w:r w:rsidRPr="00EC3581">
        <w:t xml:space="preserve">of regular salary, the next </w:t>
      </w:r>
      <w:r>
        <w:t>four weeks of leave is paid at</w:t>
      </w:r>
      <w:permStart w:id="1079270774" w:edGrp="everyone"/>
      <w:r>
        <w:t xml:space="preserve"> </w:t>
      </w:r>
      <w:r w:rsidRPr="000F57A8">
        <w:rPr>
          <w:rFonts w:eastAsiaTheme="minorEastAsia"/>
          <w:noProof/>
          <w:color w:val="FF0000"/>
        </w:rPr>
        <w:t>75</w:t>
      </w:r>
      <w:r w:rsidRPr="00E9254E">
        <w:rPr>
          <w:rStyle w:val="SubtitleChar"/>
        </w:rPr>
        <w:t>%</w:t>
      </w:r>
      <w:permEnd w:id="1079270774"/>
      <w:r w:rsidRPr="00EC3581">
        <w:t xml:space="preserve"> and the next </w:t>
      </w:r>
      <w:r>
        <w:t>four weeks of leave is paid at</w:t>
      </w:r>
      <w:permStart w:id="2087913321" w:edGrp="everyone"/>
      <w:r>
        <w:t xml:space="preserve"> </w:t>
      </w:r>
      <w:r w:rsidRPr="000F57A8">
        <w:rPr>
          <w:rFonts w:eastAsiaTheme="minorEastAsia"/>
          <w:noProof/>
          <w:color w:val="FF0000"/>
        </w:rPr>
        <w:t>50</w:t>
      </w:r>
      <w:r w:rsidRPr="00E9254E">
        <w:rPr>
          <w:rStyle w:val="SubtitleChar"/>
        </w:rPr>
        <w:t>%</w:t>
      </w:r>
      <w:r w:rsidRPr="00AB699B">
        <w:rPr>
          <w:rStyle w:val="SubtitleChar"/>
        </w:rPr>
        <w:t>.</w:t>
      </w:r>
      <w:permEnd w:id="2087913321"/>
    </w:p>
    <w:p w14:paraId="774A83F8" w14:textId="77777777" w:rsidR="00844D5D" w:rsidRDefault="00844D5D" w:rsidP="001E1A50">
      <w:pPr>
        <w:pStyle w:val="Subtitle"/>
      </w:pPr>
      <w:permStart w:id="627575488" w:edGrp="everyone"/>
      <w:r w:rsidRPr="000B0C14">
        <w:t>Employees are required to supplement this salary continuation benefit with any vacation that they may have accrued to reach 100% of their bi-weekly earnings. Vacation continue</w:t>
      </w:r>
      <w:r>
        <w:t>s</w:t>
      </w:r>
      <w:r w:rsidRPr="000B0C14">
        <w:t xml:space="preserve"> to accrue during parental leave</w:t>
      </w:r>
    </w:p>
    <w:permEnd w:id="627575488"/>
    <w:p w14:paraId="00B5B191" w14:textId="77777777" w:rsidR="00844D5D" w:rsidRDefault="00844D5D" w:rsidP="00844D5D">
      <w:pPr>
        <w:pStyle w:val="BodyText"/>
        <w:numPr>
          <w:ilvl w:val="3"/>
          <w:numId w:val="2"/>
        </w:numPr>
      </w:pPr>
      <w:r>
        <w:t xml:space="preserve">Employees in their first 12 months of employment with </w:t>
      </w:r>
      <w:r w:rsidRPr="000F57A8">
        <w:rPr>
          <w:noProof/>
        </w:rPr>
        <w:t>Church of the Good Example</w:t>
      </w:r>
      <w:r>
        <w:t xml:space="preserve"> are eligible for 12 weeks of unpaid parental leave. See MN Statutes 181.940 Subd. 3, effective July 1, 2023.  Employees have certain rights under MN Statutes (Rev. 181.939)  </w:t>
      </w:r>
      <w:r w:rsidRPr="000F57A8">
        <w:rPr>
          <w:noProof/>
        </w:rPr>
        <w:t>Church of the Good Example</w:t>
      </w:r>
      <w:r>
        <w:t xml:space="preserve"> will accommodate all employees in accordance with this statute.</w:t>
      </w:r>
    </w:p>
    <w:p w14:paraId="5569AD83" w14:textId="77777777" w:rsidR="00844D5D" w:rsidRPr="000B0C14" w:rsidRDefault="00844D5D" w:rsidP="00844D5D">
      <w:pPr>
        <w:pStyle w:val="Heading2"/>
        <w:numPr>
          <w:ilvl w:val="2"/>
          <w:numId w:val="2"/>
        </w:numPr>
      </w:pPr>
      <w:bookmarkStart w:id="63" w:name="_Toc215753449"/>
      <w:r w:rsidRPr="000B0C14">
        <w:t>Military Leave</w:t>
      </w:r>
      <w:r>
        <w:t xml:space="preserve"> </w:t>
      </w:r>
      <w:r w:rsidRPr="00434153">
        <w:t>-</w:t>
      </w:r>
      <w:r w:rsidRPr="007127C1">
        <w:t xml:space="preserve"> R</w:t>
      </w:r>
      <w:bookmarkEnd w:id="63"/>
    </w:p>
    <w:p w14:paraId="52327061" w14:textId="77777777" w:rsidR="00844D5D" w:rsidRPr="000B0C14" w:rsidRDefault="00844D5D" w:rsidP="00844D5D">
      <w:pPr>
        <w:pStyle w:val="BodyText"/>
        <w:numPr>
          <w:ilvl w:val="3"/>
          <w:numId w:val="2"/>
        </w:numPr>
      </w:pPr>
      <w:r w:rsidRPr="000B0C14">
        <w:t xml:space="preserve">If employees are called into active military service or enlist in the uniformed services, they will be eligible to receive an unpaid military leave of absence. To be eligible for military leave, employees must provide their supervisor with advance notice of service obligations unless they are prevented from providing such notice by military necessity or it is otherwise impossible or unreasonable to provide such notice. Provided the absence does not exceed applicable statutory limitations, employees will retain reemployment rights and accrue seniority and benefits in accordance with applicable federal and state laws. Employees should contact </w:t>
      </w:r>
      <w:r>
        <w:t>their supervisor</w:t>
      </w:r>
      <w:r w:rsidRPr="000B0C14">
        <w:t xml:space="preserve"> for further information about eligibility for Military Leave.</w:t>
      </w:r>
    </w:p>
    <w:p w14:paraId="740E0CDB" w14:textId="77777777" w:rsidR="00844D5D" w:rsidRPr="000B0C14" w:rsidRDefault="00844D5D" w:rsidP="00844D5D">
      <w:pPr>
        <w:pStyle w:val="BodyText"/>
        <w:numPr>
          <w:ilvl w:val="3"/>
          <w:numId w:val="2"/>
        </w:numPr>
      </w:pPr>
      <w:r w:rsidRPr="000B0C14">
        <w:t xml:space="preserve">If employees are required to attend yearly Reserves or National Guard duty, they can apply for an unpaid temporary military leave of absence not to exceed the number of days allowed by law (including travel). They should give their supervisor as much advance notice of their need for military </w:t>
      </w:r>
      <w:r w:rsidRPr="000B0C14">
        <w:lastRenderedPageBreak/>
        <w:t xml:space="preserve">leave as possible so that </w:t>
      </w:r>
      <w:r w:rsidRPr="000F57A8">
        <w:rPr>
          <w:noProof/>
        </w:rPr>
        <w:t>Church of the Good Example</w:t>
      </w:r>
      <w:r w:rsidRPr="000B0C14">
        <w:t xml:space="preserve"> can maintain proper coverage while employees are away.</w:t>
      </w:r>
      <w:r>
        <w:t xml:space="preserve"> </w:t>
      </w:r>
      <w:r w:rsidRPr="00A76C70">
        <w:t>See Minn. Stat. §192.34 and Uniformed Services Employment and Re-employment Rights Act (USERRA).</w:t>
      </w:r>
    </w:p>
    <w:p w14:paraId="5A1022AC" w14:textId="77777777" w:rsidR="00844D5D" w:rsidRPr="000B0C14" w:rsidRDefault="00844D5D" w:rsidP="00844D5D">
      <w:pPr>
        <w:pStyle w:val="Heading2"/>
        <w:numPr>
          <w:ilvl w:val="2"/>
          <w:numId w:val="2"/>
        </w:numPr>
      </w:pPr>
      <w:bookmarkStart w:id="64" w:name="_Toc215753450"/>
      <w:r w:rsidRPr="000B0C14">
        <w:t>Family Military Leave</w:t>
      </w:r>
      <w:r>
        <w:t xml:space="preserve"> </w:t>
      </w:r>
      <w:r w:rsidRPr="000B0C14">
        <w:t xml:space="preserve"> </w:t>
      </w:r>
      <w:r w:rsidRPr="00434153">
        <w:t>-</w:t>
      </w:r>
      <w:r w:rsidRPr="007127C1">
        <w:t xml:space="preserve"> R</w:t>
      </w:r>
      <w:bookmarkEnd w:id="64"/>
    </w:p>
    <w:p w14:paraId="380EF6BA" w14:textId="77777777" w:rsidR="00844D5D" w:rsidRPr="000B0C14" w:rsidRDefault="00844D5D" w:rsidP="00844D5D">
      <w:pPr>
        <w:pStyle w:val="BodyText"/>
        <w:numPr>
          <w:ilvl w:val="3"/>
          <w:numId w:val="2"/>
        </w:numPr>
      </w:pPr>
      <w:r w:rsidRPr="000B0C14">
        <w:t>Any employee who is the grandparent, parent, legal guardian, sibling, child, grandchild, spouse, fiancé, or fiancée of a member of the United States armed forces that has been ordered into active service in support of a war or other national emergency (</w:t>
      </w:r>
      <w:r>
        <w:t>“</w:t>
      </w:r>
      <w:r w:rsidRPr="000B0C14">
        <w:t>mobilized service member</w:t>
      </w:r>
      <w:r>
        <w:t>”</w:t>
      </w:r>
      <w:r w:rsidRPr="000B0C14">
        <w:t xml:space="preserve">) is eligible for an unpaid leave of absence of up to one day per calendar year in order to attend a send-off or homecoming ceremony for the mobilized service member. The employee is asked to give </w:t>
      </w:r>
      <w:r w:rsidRPr="000F57A8">
        <w:rPr>
          <w:noProof/>
        </w:rPr>
        <w:t>Church of the Good Example</w:t>
      </w:r>
      <w:r w:rsidRPr="000B0C14">
        <w:t xml:space="preserve"> as much notice of </w:t>
      </w:r>
      <w:r>
        <w:t>their</w:t>
      </w:r>
      <w:r w:rsidRPr="000B0C14">
        <w:t xml:space="preserve"> intent to take this leave as is practicable under the circumstances.</w:t>
      </w:r>
    </w:p>
    <w:p w14:paraId="311C1A08" w14:textId="77777777" w:rsidR="00844D5D" w:rsidRPr="000B0C14" w:rsidRDefault="00844D5D" w:rsidP="00844D5D">
      <w:pPr>
        <w:pStyle w:val="BodyText"/>
        <w:numPr>
          <w:ilvl w:val="3"/>
          <w:numId w:val="2"/>
        </w:numPr>
      </w:pPr>
      <w:r w:rsidRPr="000B0C14">
        <w:t xml:space="preserve">Additionally, any employee who is the parent, child, grandparent, sibling, or spouse of a member of the United States armed forces who has been injured or killed while engaged in active service is eligible for a leave of absence for up to 10 days to run concurrent with bereavement leave provided by </w:t>
      </w:r>
      <w:r w:rsidRPr="000F57A8">
        <w:rPr>
          <w:noProof/>
        </w:rPr>
        <w:t>Church of the Good Example</w:t>
      </w:r>
      <w:r>
        <w:t xml:space="preserve"> (see 3-6 </w:t>
      </w:r>
      <w:r w:rsidRPr="000B0C14">
        <w:t xml:space="preserve">Bereavement </w:t>
      </w:r>
      <w:r>
        <w:t xml:space="preserve">- M on page </w:t>
      </w:r>
      <w:r>
        <w:fldChar w:fldCharType="begin"/>
      </w:r>
      <w:r>
        <w:instrText xml:space="preserve"> PAGEREF _Ref150870487 \h </w:instrText>
      </w:r>
      <w:r>
        <w:fldChar w:fldCharType="separate"/>
      </w:r>
      <w:r>
        <w:rPr>
          <w:noProof/>
        </w:rPr>
        <w:t>27</w:t>
      </w:r>
      <w:r>
        <w:fldChar w:fldCharType="end"/>
      </w:r>
      <w:r>
        <w:t>)</w:t>
      </w:r>
      <w:r w:rsidRPr="000B0C14">
        <w:t xml:space="preserve">. The employee must give the </w:t>
      </w:r>
      <w:r w:rsidRPr="007127C1">
        <w:t>Parish</w:t>
      </w:r>
      <w:r w:rsidRPr="000B0C14">
        <w:t xml:space="preserve"> as much notice of intent to take this leave as is practicable. Any accrued paid </w:t>
      </w:r>
      <w:r>
        <w:t>leave</w:t>
      </w:r>
      <w:r w:rsidRPr="000B0C14">
        <w:t xml:space="preserve"> which is used during this period will run concurrently with leave under this policy and will not extend the length of leave. </w:t>
      </w:r>
      <w:r w:rsidRPr="00A76C70">
        <w:t>See Minn. Stat. §181.947.</w:t>
      </w:r>
    </w:p>
    <w:p w14:paraId="1E1F844B" w14:textId="77777777" w:rsidR="00844D5D" w:rsidRPr="000B0C14" w:rsidRDefault="00844D5D" w:rsidP="00844D5D">
      <w:pPr>
        <w:pStyle w:val="Heading2"/>
        <w:numPr>
          <w:ilvl w:val="2"/>
          <w:numId w:val="2"/>
        </w:numPr>
      </w:pPr>
      <w:bookmarkStart w:id="65" w:name="_Toc215753451"/>
      <w:r w:rsidRPr="000B0C14">
        <w:t>School Conference and Activities Leave</w:t>
      </w:r>
      <w:r>
        <w:t xml:space="preserve"> </w:t>
      </w:r>
      <w:r w:rsidRPr="00434153">
        <w:t>-</w:t>
      </w:r>
      <w:r w:rsidRPr="007127C1">
        <w:t xml:space="preserve"> R</w:t>
      </w:r>
      <w:bookmarkEnd w:id="65"/>
      <w:r w:rsidRPr="00434153">
        <w:t xml:space="preserve"> </w:t>
      </w:r>
    </w:p>
    <w:p w14:paraId="3A22ED7D" w14:textId="77777777" w:rsidR="00844D5D" w:rsidRPr="000B0C14" w:rsidRDefault="00844D5D" w:rsidP="00844D5D">
      <w:pPr>
        <w:pStyle w:val="BodyText"/>
        <w:numPr>
          <w:ilvl w:val="3"/>
          <w:numId w:val="2"/>
        </w:numPr>
      </w:pPr>
      <w:r w:rsidRPr="000B0C14">
        <w:t>Employees are provided with up to 16 hours of leave during any 12-month period to attend school conferences or school-related activities related to the employee</w:t>
      </w:r>
      <w:r>
        <w:t>’</w:t>
      </w:r>
      <w:r w:rsidRPr="000B0C14">
        <w:t xml:space="preserve">s child (including conferences related to a pre-kindergarten program or </w:t>
      </w:r>
      <w:r>
        <w:t>childcare</w:t>
      </w:r>
      <w:r w:rsidRPr="000B0C14">
        <w:t xml:space="preserve"> services), provided the conferences or school-related activities cannot be scheduled during non-work hours. When leave cannot be scheduled during non-work hours and the need for leave is foreseeable, the employee must provide reasonable prior notice of the leave and make a reasonable effort to schedule the leave so as not to unduly disrupt </w:t>
      </w:r>
      <w:r w:rsidRPr="007127C1">
        <w:t>Parish</w:t>
      </w:r>
      <w:r w:rsidRPr="000B0C14">
        <w:t xml:space="preserve"> operations. Leave under this policy is </w:t>
      </w:r>
      <w:r w:rsidRPr="00C61743">
        <w:t>unpaid</w:t>
      </w:r>
      <w:r w:rsidRPr="000B0C14">
        <w:t xml:space="preserve">. However, an employee may substitute accrued paid </w:t>
      </w:r>
      <w:r>
        <w:t>leave</w:t>
      </w:r>
      <w:r w:rsidRPr="000B0C14">
        <w:t xml:space="preserve"> for leave under this policy. </w:t>
      </w:r>
      <w:r w:rsidRPr="00A76C70">
        <w:t>See Minn. Stat. §181.9412.</w:t>
      </w:r>
    </w:p>
    <w:p w14:paraId="68FDAFBF" w14:textId="77777777" w:rsidR="00844D5D" w:rsidRPr="000B0C14" w:rsidRDefault="00844D5D" w:rsidP="00844D5D">
      <w:pPr>
        <w:pStyle w:val="Heading2"/>
        <w:numPr>
          <w:ilvl w:val="2"/>
          <w:numId w:val="2"/>
        </w:numPr>
      </w:pPr>
      <w:bookmarkStart w:id="66" w:name="_Toc215753452"/>
      <w:r w:rsidRPr="000B0C14">
        <w:t>Domestic Abuse or Harassment Leave</w:t>
      </w:r>
      <w:r w:rsidRPr="00C61743">
        <w:t xml:space="preserve"> </w:t>
      </w:r>
      <w:r w:rsidRPr="00434153">
        <w:rPr>
          <w:color w:val="002060"/>
        </w:rPr>
        <w:t>-</w:t>
      </w:r>
      <w:r w:rsidRPr="007127C1">
        <w:rPr>
          <w:color w:val="002060"/>
        </w:rPr>
        <w:t xml:space="preserve"> R</w:t>
      </w:r>
      <w:bookmarkEnd w:id="66"/>
    </w:p>
    <w:p w14:paraId="674C1C55" w14:textId="77777777" w:rsidR="00844D5D" w:rsidRPr="000B0C14" w:rsidRDefault="00844D5D" w:rsidP="00844D5D">
      <w:pPr>
        <w:pStyle w:val="BodyText"/>
        <w:numPr>
          <w:ilvl w:val="3"/>
          <w:numId w:val="2"/>
        </w:numPr>
      </w:pPr>
      <w:r w:rsidRPr="000B0C14">
        <w:t>Employees are entitled to reasonable unpaid time off to obtain or attempt to obtain an order for protection, or other relief from a court, related to domestic abuse or harassment.</w:t>
      </w:r>
    </w:p>
    <w:p w14:paraId="6DE7E2EF" w14:textId="77777777" w:rsidR="00844D5D" w:rsidRPr="000B0C14" w:rsidRDefault="00844D5D" w:rsidP="00844D5D">
      <w:pPr>
        <w:pStyle w:val="BodyText"/>
        <w:numPr>
          <w:ilvl w:val="3"/>
          <w:numId w:val="2"/>
        </w:numPr>
      </w:pPr>
      <w:r w:rsidRPr="000B0C14">
        <w:t xml:space="preserve">An employee who is absent from the workplace shall give 48 hours advance notice to </w:t>
      </w:r>
      <w:r w:rsidRPr="000F57A8">
        <w:rPr>
          <w:noProof/>
        </w:rPr>
        <w:t>Church of the Good Example</w:t>
      </w:r>
      <w:r w:rsidRPr="000B0C14">
        <w:t xml:space="preserve"> except in cases of imminent danger to the health or safety of the employee or the employee</w:t>
      </w:r>
      <w:r>
        <w:t>’</w:t>
      </w:r>
      <w:r w:rsidRPr="000B0C14">
        <w:t>s child, or unless impracticable.</w:t>
      </w:r>
    </w:p>
    <w:p w14:paraId="73F9E6E7" w14:textId="77777777" w:rsidR="00844D5D" w:rsidRPr="000B0C14" w:rsidRDefault="00844D5D" w:rsidP="00844D5D">
      <w:pPr>
        <w:pStyle w:val="BodyText"/>
        <w:numPr>
          <w:ilvl w:val="3"/>
          <w:numId w:val="2"/>
        </w:numPr>
      </w:pPr>
      <w:r w:rsidRPr="000B0C14">
        <w:t>Upon request, the employee must provide verification that supports the employee</w:t>
      </w:r>
      <w:r>
        <w:t>’</w:t>
      </w:r>
      <w:r w:rsidRPr="000B0C14">
        <w:t>s reason for being absent from the workplace. All information related to the employee</w:t>
      </w:r>
      <w:r>
        <w:t>’</w:t>
      </w:r>
      <w:r w:rsidRPr="000B0C14">
        <w:t xml:space="preserve">s leave pursuant to this section shall be kept confidential by </w:t>
      </w:r>
      <w:r w:rsidRPr="000F57A8">
        <w:rPr>
          <w:noProof/>
        </w:rPr>
        <w:t>Church of the Good Example</w:t>
      </w:r>
      <w:r w:rsidRPr="000B0C14">
        <w:t>.</w:t>
      </w:r>
    </w:p>
    <w:p w14:paraId="551C2454" w14:textId="77777777" w:rsidR="00844D5D" w:rsidRPr="000B0C14" w:rsidRDefault="00844D5D" w:rsidP="00844D5D">
      <w:pPr>
        <w:pStyle w:val="Heading2"/>
        <w:numPr>
          <w:ilvl w:val="2"/>
          <w:numId w:val="2"/>
        </w:numPr>
      </w:pPr>
      <w:bookmarkStart w:id="67" w:name="_Toc215753453"/>
      <w:r w:rsidRPr="000B0C14">
        <w:t>Bone Marrow Donation Leave</w:t>
      </w:r>
      <w:r w:rsidRPr="00C61743">
        <w:t xml:space="preserve"> </w:t>
      </w:r>
      <w:r w:rsidRPr="00434153">
        <w:rPr>
          <w:color w:val="002060"/>
        </w:rPr>
        <w:t>-</w:t>
      </w:r>
      <w:r w:rsidRPr="007127C1">
        <w:rPr>
          <w:color w:val="002060"/>
        </w:rPr>
        <w:t xml:space="preserve"> R</w:t>
      </w:r>
      <w:bookmarkEnd w:id="67"/>
      <w:r w:rsidRPr="000B0C14">
        <w:t xml:space="preserve"> </w:t>
      </w:r>
    </w:p>
    <w:p w14:paraId="33AA8076" w14:textId="77777777" w:rsidR="00844D5D" w:rsidRPr="0072538D" w:rsidRDefault="00844D5D" w:rsidP="00844D5D">
      <w:pPr>
        <w:pStyle w:val="BodyText"/>
        <w:numPr>
          <w:ilvl w:val="3"/>
          <w:numId w:val="2"/>
        </w:numPr>
      </w:pPr>
      <w:r w:rsidRPr="000B0C14">
        <w:t xml:space="preserve">Employees who work 20 or more hours per week are entitled to up to 40 hours of paid leave for the purposes of donating bone marrow. </w:t>
      </w:r>
      <w:r w:rsidRPr="000F57A8">
        <w:rPr>
          <w:noProof/>
        </w:rPr>
        <w:t>Church of the Good Example</w:t>
      </w:r>
      <w:r w:rsidRPr="000B0C14">
        <w:t xml:space="preserve"> may require verification of donation </w:t>
      </w:r>
      <w:r w:rsidRPr="000B0C14">
        <w:lastRenderedPageBreak/>
        <w:t>and the length of necessary leave. The employee must provide reasonable notice of leave. </w:t>
      </w:r>
      <w:r w:rsidRPr="00A76C70">
        <w:t>See Minn. Stat. §181.945.</w:t>
      </w:r>
    </w:p>
    <w:p w14:paraId="2F0EEF75" w14:textId="77777777" w:rsidR="00844D5D" w:rsidRPr="000B0C14" w:rsidRDefault="00844D5D" w:rsidP="00844D5D">
      <w:pPr>
        <w:pStyle w:val="Heading1"/>
        <w:numPr>
          <w:ilvl w:val="0"/>
          <w:numId w:val="2"/>
        </w:numPr>
      </w:pPr>
      <w:bookmarkStart w:id="68" w:name="_Toc215753454"/>
      <w:r w:rsidRPr="000B0C14">
        <w:t>General Standards of Conduct</w:t>
      </w:r>
      <w:bookmarkEnd w:id="68"/>
    </w:p>
    <w:p w14:paraId="6B052502" w14:textId="77777777" w:rsidR="00844D5D" w:rsidRPr="000B0C14" w:rsidRDefault="00844D5D" w:rsidP="00844D5D">
      <w:pPr>
        <w:pStyle w:val="Heading2"/>
        <w:numPr>
          <w:ilvl w:val="2"/>
          <w:numId w:val="2"/>
        </w:numPr>
      </w:pPr>
      <w:bookmarkStart w:id="69" w:name="_Toc215753455"/>
      <w:r w:rsidRPr="000B0C14">
        <w:t>Recording Devices</w:t>
      </w:r>
      <w:r w:rsidRPr="00C61743">
        <w:t xml:space="preserve"> </w:t>
      </w:r>
      <w:r w:rsidRPr="00434153">
        <w:rPr>
          <w:color w:val="002060"/>
        </w:rPr>
        <w:t>-</w:t>
      </w:r>
      <w:r w:rsidRPr="007127C1">
        <w:rPr>
          <w:color w:val="002060"/>
        </w:rPr>
        <w:t xml:space="preserve"> R</w:t>
      </w:r>
      <w:bookmarkEnd w:id="69"/>
    </w:p>
    <w:p w14:paraId="3F699ED6" w14:textId="77777777" w:rsidR="00844D5D" w:rsidRPr="000B0C14" w:rsidRDefault="00844D5D" w:rsidP="00844D5D">
      <w:pPr>
        <w:pStyle w:val="BodyText"/>
        <w:numPr>
          <w:ilvl w:val="3"/>
          <w:numId w:val="2"/>
        </w:numPr>
      </w:pPr>
      <w:r w:rsidRPr="000B0C14">
        <w:t xml:space="preserve">The use of tape recorders or other types of voice recording devices anywhere on Parish property, including to record conversations or activities of other employees or management, or while performing work for </w:t>
      </w:r>
      <w:r w:rsidRPr="000F57A8">
        <w:rPr>
          <w:noProof/>
        </w:rPr>
        <w:t>Church of the Good Example</w:t>
      </w:r>
      <w:r w:rsidRPr="000B0C14">
        <w:t xml:space="preserve"> is prohibited unless the device was provided to you by </w:t>
      </w:r>
      <w:r w:rsidRPr="000F57A8">
        <w:rPr>
          <w:noProof/>
        </w:rPr>
        <w:t>Church of the Good Example</w:t>
      </w:r>
      <w:r w:rsidRPr="000B0C14">
        <w:t xml:space="preserve"> and is used solely for legitimate business purposes. In certain circumstances, exceptions may be made in writing by the employee</w:t>
      </w:r>
      <w:r>
        <w:t>’</w:t>
      </w:r>
      <w:r w:rsidRPr="000B0C14">
        <w:t xml:space="preserve">s supervisor and the </w:t>
      </w:r>
      <w:r>
        <w:t>Pastor</w:t>
      </w:r>
      <w:r w:rsidRPr="000B0C14">
        <w:t>.</w:t>
      </w:r>
      <w:r>
        <w:t xml:space="preserve"> Employees should be aware that they may be recorded by video or audio equipment while on Parish property.</w:t>
      </w:r>
    </w:p>
    <w:p w14:paraId="51FF3ACD" w14:textId="77777777" w:rsidR="00844D5D" w:rsidRPr="00192B1F" w:rsidRDefault="00844D5D" w:rsidP="00844D5D">
      <w:pPr>
        <w:pStyle w:val="Heading2"/>
        <w:numPr>
          <w:ilvl w:val="2"/>
          <w:numId w:val="2"/>
        </w:numPr>
      </w:pPr>
      <w:bookmarkStart w:id="70" w:name="_Toc215753456"/>
      <w:r w:rsidRPr="00192B1F">
        <w:t xml:space="preserve">Drug and Alcohol-Free Workplace </w:t>
      </w:r>
      <w:r>
        <w:t>-</w:t>
      </w:r>
      <w:r w:rsidRPr="007127C1">
        <w:t xml:space="preserve"> M</w:t>
      </w:r>
      <w:bookmarkEnd w:id="70"/>
    </w:p>
    <w:p w14:paraId="477FBA1E" w14:textId="77777777" w:rsidR="00844D5D" w:rsidRDefault="00844D5D" w:rsidP="00844D5D">
      <w:pPr>
        <w:pStyle w:val="BodyText"/>
        <w:numPr>
          <w:ilvl w:val="3"/>
          <w:numId w:val="2"/>
        </w:numPr>
      </w:pPr>
      <w:r w:rsidRPr="000B0C14">
        <w:t xml:space="preserve">To help ensure a safe, healthy and productive work environment for our employees and others, to protect </w:t>
      </w:r>
      <w:r>
        <w:t>Parish</w:t>
      </w:r>
      <w:r w:rsidRPr="000B0C14">
        <w:t xml:space="preserve"> property, and to ensure efficient operations, </w:t>
      </w:r>
      <w:r>
        <w:t>t</w:t>
      </w:r>
      <w:r w:rsidRPr="000B0C14">
        <w:t xml:space="preserve">he unauthorized use, abuse, solicitation, theft, possession, transfer, purchase, sale, or distribution of controlled substances, drug paraphernalia, </w:t>
      </w:r>
      <w:r>
        <w:t xml:space="preserve">marijuana, intoxicating cannabinoids or cannabinoids products, lower potency hemp edibles or hemp derived consumer products or any other substances which have an intoxicating  effect or impair the ability of employees to work safely and effectively </w:t>
      </w:r>
      <w:r w:rsidRPr="000B0C14">
        <w:t xml:space="preserve">or alcohol by an individual anywhere on Parish premises, while on Parish business (whether or not on Parish premises), or while representing </w:t>
      </w:r>
      <w:r w:rsidRPr="000F57A8">
        <w:rPr>
          <w:noProof/>
        </w:rPr>
        <w:t>Church of the Good Example</w:t>
      </w:r>
      <w:r w:rsidRPr="000B0C14">
        <w:t xml:space="preserve">, is strictly prohibited. </w:t>
      </w:r>
      <w:permStart w:id="503002462" w:edGrp="everyone"/>
      <w:r w:rsidRPr="006228EB">
        <w:rPr>
          <w:rStyle w:val="SubtitleChar"/>
        </w:rPr>
        <w:t xml:space="preserve">Moderate use of alcohol at Parish or Archdiocesan-related events and conferences </w:t>
      </w:r>
      <w:proofErr w:type="gramStart"/>
      <w:r w:rsidRPr="006228EB">
        <w:rPr>
          <w:rStyle w:val="SubtitleChar"/>
        </w:rPr>
        <w:t>is  authorized</w:t>
      </w:r>
      <w:proofErr w:type="gramEnd"/>
      <w:r w:rsidRPr="006228EB">
        <w:rPr>
          <w:rStyle w:val="SubtitleChar"/>
        </w:rPr>
        <w:t xml:space="preserve"> and acceptable.</w:t>
      </w:r>
      <w:r w:rsidRPr="000B0C14">
        <w:t xml:space="preserve"> </w:t>
      </w:r>
      <w:permEnd w:id="503002462"/>
      <w:r w:rsidRPr="000B0C14">
        <w:t>Violation of this policy will result in disciplinary action, up to and including separation.</w:t>
      </w:r>
      <w:r>
        <w:t xml:space="preserve"> There is zero tolerance for the use of alcohol while supervising minors</w:t>
      </w:r>
      <w:r w:rsidRPr="000B0C14">
        <w:t>.</w:t>
      </w:r>
    </w:p>
    <w:p w14:paraId="0A13DD1B" w14:textId="77777777" w:rsidR="00844D5D" w:rsidRPr="000B0C14" w:rsidRDefault="00844D5D" w:rsidP="00FF2258">
      <w:pPr>
        <w:pStyle w:val="BodyText"/>
        <w:numPr>
          <w:ilvl w:val="0"/>
          <w:numId w:val="0"/>
        </w:numPr>
      </w:pPr>
      <w:r w:rsidRPr="009E52C6">
        <w:t xml:space="preserve">This policy prohibits reporting for work </w:t>
      </w:r>
      <w:r>
        <w:t>or</w:t>
      </w:r>
      <w:r w:rsidRPr="009E52C6">
        <w:t xml:space="preserve"> working anywhere on behalf of </w:t>
      </w:r>
      <w:r w:rsidRPr="000F57A8">
        <w:rPr>
          <w:noProof/>
        </w:rPr>
        <w:t>Church of the Good Example</w:t>
      </w:r>
      <w:r w:rsidRPr="009E52C6">
        <w:t xml:space="preserve">, or using a Parish vehicle, machine, or equipment, while under the influence or impaired by alcohol, drugs, intoxicating cannabinoids, including cannabis products, lower-potency hemp edibles, or hemp-derived consumer products or any substances which have an intoxicating effect or impair the ability of employees to work safely and effectively. </w:t>
      </w:r>
      <w:r w:rsidRPr="000F57A8">
        <w:rPr>
          <w:noProof/>
        </w:rPr>
        <w:t>Church of the Good Example</w:t>
      </w:r>
      <w:r w:rsidRPr="000B0C14">
        <w:t xml:space="preserve"> maintains a policy of non-discrimination, and reasonable accommodations will be made to assist individuals recovering from substance and alcohol dependencies and those who have a medical history that reflects treatment for substance abuse conditions. However, employees may not request an accommodation to avoid discipline for a policy violation. Employees should seek assistance before their substance abuse or alcohol misuse renders them unable to perform the essential functions of their jobs or jeopardizes the health and safety of themselves and co-workers.</w:t>
      </w:r>
    </w:p>
    <w:p w14:paraId="3715FDDF" w14:textId="77777777" w:rsidR="00844D5D" w:rsidRPr="00192B1F" w:rsidRDefault="00844D5D" w:rsidP="00844D5D">
      <w:pPr>
        <w:pStyle w:val="Heading2"/>
        <w:numPr>
          <w:ilvl w:val="2"/>
          <w:numId w:val="2"/>
        </w:numPr>
      </w:pPr>
      <w:bookmarkStart w:id="71" w:name="_Toc215753457"/>
      <w:r w:rsidRPr="00192B1F">
        <w:t>Harassment</w:t>
      </w:r>
      <w:r w:rsidRPr="00106685">
        <w:t xml:space="preserve"> </w:t>
      </w:r>
      <w:r w:rsidRPr="00434153">
        <w:rPr>
          <w:color w:val="002060"/>
        </w:rPr>
        <w:t>-</w:t>
      </w:r>
      <w:r w:rsidRPr="007127C1">
        <w:rPr>
          <w:color w:val="002060"/>
        </w:rPr>
        <w:t xml:space="preserve"> R</w:t>
      </w:r>
      <w:bookmarkEnd w:id="71"/>
      <w:r w:rsidRPr="00192B1F">
        <w:t xml:space="preserve"> </w:t>
      </w:r>
    </w:p>
    <w:p w14:paraId="61B91C2A" w14:textId="77777777" w:rsidR="00844D5D" w:rsidRPr="000B0C14" w:rsidRDefault="00844D5D" w:rsidP="00844D5D">
      <w:pPr>
        <w:pStyle w:val="BodyText"/>
        <w:numPr>
          <w:ilvl w:val="3"/>
          <w:numId w:val="2"/>
        </w:numPr>
      </w:pPr>
      <w:r w:rsidRPr="000B0C14">
        <w:t xml:space="preserve">The </w:t>
      </w:r>
      <w:r w:rsidRPr="007353B7">
        <w:t>Archdiocesan</w:t>
      </w:r>
      <w:r w:rsidRPr="000B0C14">
        <w:rPr>
          <w:i/>
        </w:rPr>
        <w:t xml:space="preserve"> Code of Conduct</w:t>
      </w:r>
      <w:r>
        <w:rPr>
          <w:i/>
        </w:rPr>
        <w:t xml:space="preserve"> for Church Personnel</w:t>
      </w:r>
      <w:r w:rsidRPr="000B0C14">
        <w:t xml:space="preserve"> prohibits physical, psychological, or sexual harassment of any person or the toleration of such harassment by others. </w:t>
      </w:r>
      <w:r>
        <w:t>U</w:t>
      </w:r>
      <w:r w:rsidRPr="000B0C14">
        <w:t>nwelcome sexual advances, requests for sexual favors, and other verbal or physical conduct of a sexual nature shall be considered harassment when:</w:t>
      </w:r>
    </w:p>
    <w:p w14:paraId="157A7464" w14:textId="77777777" w:rsidR="00844D5D" w:rsidRPr="000B0C14" w:rsidRDefault="00844D5D" w:rsidP="00CE784D">
      <w:pPr>
        <w:pStyle w:val="Bullets"/>
      </w:pPr>
      <w:r w:rsidRPr="000B0C14">
        <w:t>Submission to such conduct is made either explicitly or implicitly a term or condition of an individual</w:t>
      </w:r>
      <w:r>
        <w:t>’</w:t>
      </w:r>
      <w:r w:rsidRPr="000B0C14">
        <w:t>s employment.</w:t>
      </w:r>
    </w:p>
    <w:p w14:paraId="15CFE0D8" w14:textId="77777777" w:rsidR="00844D5D" w:rsidRPr="000B0C14" w:rsidRDefault="00844D5D" w:rsidP="00CE784D">
      <w:pPr>
        <w:pStyle w:val="Bullets"/>
      </w:pPr>
      <w:r w:rsidRPr="000B0C14">
        <w:lastRenderedPageBreak/>
        <w:t>Submission to or rejection of such conduct by an individual is used as the basis for employment decisions affecting such individual; or</w:t>
      </w:r>
    </w:p>
    <w:p w14:paraId="62F18101" w14:textId="77777777" w:rsidR="00844D5D" w:rsidRPr="000B0C14" w:rsidRDefault="00844D5D" w:rsidP="00CE784D">
      <w:pPr>
        <w:pStyle w:val="Bullets"/>
      </w:pPr>
      <w:r w:rsidRPr="000B0C14">
        <w:t>Such conduct has the purpose or effect of consistently interfering with an individual</w:t>
      </w:r>
      <w:r>
        <w:t>’</w:t>
      </w:r>
      <w:r w:rsidRPr="000B0C14">
        <w:t>s work performance or creating an intimidating, hostile, or offensive working environment.</w:t>
      </w:r>
    </w:p>
    <w:p w14:paraId="65EEE897" w14:textId="77777777" w:rsidR="00844D5D" w:rsidRPr="000B0C14" w:rsidRDefault="00844D5D" w:rsidP="00844D5D">
      <w:pPr>
        <w:pStyle w:val="BodyText"/>
        <w:numPr>
          <w:ilvl w:val="3"/>
          <w:numId w:val="2"/>
        </w:numPr>
      </w:pPr>
      <w:r w:rsidRPr="000B0C14">
        <w:t xml:space="preserve">If an employee feels he or she has been subjected to conduct which violates this policy, the employee should immediately report the matter to </w:t>
      </w:r>
      <w:r>
        <w:t>their</w:t>
      </w:r>
      <w:r w:rsidRPr="000B0C14">
        <w:t xml:space="preserve"> supervisor</w:t>
      </w:r>
      <w:r>
        <w:t xml:space="preserve"> </w:t>
      </w:r>
      <w:r w:rsidRPr="000B0C14">
        <w:t>or the</w:t>
      </w:r>
      <w:r>
        <w:t xml:space="preserve"> Pastor</w:t>
      </w:r>
      <w:r w:rsidRPr="000B0C14">
        <w:t xml:space="preserve">. </w:t>
      </w:r>
      <w:r w:rsidRPr="005A5793">
        <w:t xml:space="preserve">If the employee is unable to contact their supervisor or the </w:t>
      </w:r>
      <w:r>
        <w:t>Pastor</w:t>
      </w:r>
      <w:r w:rsidRPr="007127C1">
        <w:t>,</w:t>
      </w:r>
      <w:r w:rsidRPr="005A5793">
        <w:t xml:space="preserve"> or </w:t>
      </w:r>
      <w:r w:rsidRPr="000B0C14">
        <w:t>does not receive a satisfactory response within five business days after reporting an incident that the employee perceives to be harassment</w:t>
      </w:r>
      <w:r>
        <w:t xml:space="preserve"> or the perceived harassment involves a member of the clergy, </w:t>
      </w:r>
      <w:r w:rsidRPr="000B0C14">
        <w:t xml:space="preserve">the employee should contact the </w:t>
      </w:r>
      <w:r>
        <w:t>Archdiocesan D</w:t>
      </w:r>
      <w:r w:rsidRPr="000B0C14">
        <w:t xml:space="preserve">irector of </w:t>
      </w:r>
      <w:r>
        <w:t>M</w:t>
      </w:r>
      <w:r w:rsidRPr="000B0C14">
        <w:t xml:space="preserve">inisterial </w:t>
      </w:r>
      <w:r>
        <w:t>S</w:t>
      </w:r>
      <w:r w:rsidRPr="000B0C14">
        <w:t xml:space="preserve">tandards and </w:t>
      </w:r>
      <w:r>
        <w:t>S</w:t>
      </w:r>
      <w:r w:rsidRPr="000B0C14">
        <w:t xml:space="preserve">afe </w:t>
      </w:r>
      <w:r>
        <w:t>E</w:t>
      </w:r>
      <w:r w:rsidRPr="000B0C14">
        <w:t xml:space="preserve">nvironment. If the person toward whom the complaint is directed is one of the individuals indicated above, the employee should contact any higher-level manager in </w:t>
      </w:r>
      <w:r>
        <w:t>their</w:t>
      </w:r>
      <w:r w:rsidRPr="000B0C14">
        <w:t xml:space="preserve"> reporting hierarchy. </w:t>
      </w:r>
    </w:p>
    <w:p w14:paraId="195DD1E8" w14:textId="77777777" w:rsidR="00844D5D" w:rsidRPr="000B0C14" w:rsidRDefault="00844D5D" w:rsidP="00844D5D">
      <w:pPr>
        <w:pStyle w:val="BodyText"/>
        <w:numPr>
          <w:ilvl w:val="3"/>
          <w:numId w:val="2"/>
        </w:numPr>
      </w:pPr>
      <w:r w:rsidRPr="000B0C14">
        <w:t xml:space="preserve">Every report of perceived harassment will be fully investigated, and corrective action will be taken where appropriate. All complaints will be kept confidential to the extent possible, but confidentiality cannot be guaranteed. Additionally, all parties involved in a harassment complaint are to maintain strict confidentiality while the complaint is being investigated and evaluated. </w:t>
      </w:r>
    </w:p>
    <w:p w14:paraId="3F4A7E15" w14:textId="77777777" w:rsidR="00844D5D" w:rsidRPr="000B0C14" w:rsidRDefault="00844D5D" w:rsidP="00844D5D">
      <w:pPr>
        <w:pStyle w:val="BodyText"/>
        <w:numPr>
          <w:ilvl w:val="3"/>
          <w:numId w:val="2"/>
        </w:numPr>
      </w:pPr>
      <w:r w:rsidRPr="000F57A8">
        <w:rPr>
          <w:noProof/>
        </w:rPr>
        <w:t>Church of the Good Example</w:t>
      </w:r>
      <w:r w:rsidRPr="000B0C14">
        <w:t xml:space="preserve"> will not allow any form of retaliation against individuals who report unwelcome conduct to management or who cooperate in the investigations of such reports in accordance with this policy. If an employee feels he or she has been subjected to any such retaliation, the employee should report it in the same manner in which the employee would report a claim of perceived harassment under this policy. Violation of this policy – including any improper retaliatory conduct – will result in disciplinary action, up to and including separation. </w:t>
      </w:r>
    </w:p>
    <w:p w14:paraId="27D3CC70" w14:textId="77777777" w:rsidR="00844D5D" w:rsidRPr="000B0C14" w:rsidRDefault="00844D5D" w:rsidP="00844D5D">
      <w:pPr>
        <w:pStyle w:val="BodyText"/>
        <w:numPr>
          <w:ilvl w:val="3"/>
          <w:numId w:val="2"/>
        </w:numPr>
      </w:pPr>
      <w:r w:rsidRPr="000B0C14">
        <w:t xml:space="preserve">Anyone who knowingly makes false charges against an employee in an attempt to demean, harass, abuse, or embarrass that individual will be subject to disciplinary action up to and including separation.  </w:t>
      </w:r>
    </w:p>
    <w:p w14:paraId="0356B23E" w14:textId="77777777" w:rsidR="00844D5D" w:rsidRPr="000B0C14" w:rsidRDefault="00844D5D" w:rsidP="00844D5D">
      <w:pPr>
        <w:pStyle w:val="Heading2"/>
        <w:numPr>
          <w:ilvl w:val="2"/>
          <w:numId w:val="2"/>
        </w:numPr>
      </w:pPr>
      <w:bookmarkStart w:id="72" w:name="_Toc215753458"/>
      <w:r w:rsidRPr="000B0C14">
        <w:t>Workplace Violence</w:t>
      </w:r>
      <w:r w:rsidRPr="00106685">
        <w:t xml:space="preserve"> </w:t>
      </w:r>
      <w:r w:rsidRPr="00434153">
        <w:rPr>
          <w:color w:val="002060"/>
        </w:rPr>
        <w:t>-</w:t>
      </w:r>
      <w:r w:rsidRPr="007127C1">
        <w:rPr>
          <w:color w:val="002060"/>
        </w:rPr>
        <w:t xml:space="preserve"> R</w:t>
      </w:r>
      <w:bookmarkEnd w:id="72"/>
    </w:p>
    <w:p w14:paraId="3000A7ED" w14:textId="77777777" w:rsidR="00844D5D" w:rsidRPr="000B0C14" w:rsidRDefault="00844D5D" w:rsidP="00844D5D">
      <w:pPr>
        <w:pStyle w:val="BodyText"/>
        <w:numPr>
          <w:ilvl w:val="3"/>
          <w:numId w:val="2"/>
        </w:numPr>
      </w:pPr>
      <w:r w:rsidRPr="000F57A8">
        <w:rPr>
          <w:noProof/>
        </w:rPr>
        <w:t>Church of the Good Example</w:t>
      </w:r>
      <w:r w:rsidRPr="000B0C14">
        <w:t xml:space="preserve"> is strongly committed to providing a safe workplace. The purpose of this policy is to minimize the risk of personal injury to employees and damage to </w:t>
      </w:r>
      <w:r w:rsidRPr="007127C1">
        <w:t>Parish</w:t>
      </w:r>
      <w:r w:rsidRPr="000B0C14">
        <w:t xml:space="preserve"> personal </w:t>
      </w:r>
      <w:r>
        <w:t xml:space="preserve">and real </w:t>
      </w:r>
      <w:r w:rsidRPr="000B0C14">
        <w:t>property.</w:t>
      </w:r>
    </w:p>
    <w:p w14:paraId="2436F9CE" w14:textId="77777777" w:rsidR="00844D5D" w:rsidRPr="000B0C14" w:rsidRDefault="00844D5D" w:rsidP="00844D5D">
      <w:pPr>
        <w:pStyle w:val="BodyText"/>
        <w:numPr>
          <w:ilvl w:val="3"/>
          <w:numId w:val="2"/>
        </w:numPr>
      </w:pPr>
      <w:r w:rsidRPr="000B0C14">
        <w:t>Employees are not expected to physically subdue a threatening or violent individual and are specifically discouraged from engaging in any physical confrontation with a violent or potentially violent individual. However, they are expected to exercise reasonable judgment in identifying potentially dangerous situations.</w:t>
      </w:r>
    </w:p>
    <w:p w14:paraId="6C1A0AFB" w14:textId="77777777" w:rsidR="00844D5D" w:rsidRPr="00DC6541" w:rsidRDefault="00844D5D" w:rsidP="00844D5D">
      <w:pPr>
        <w:pStyle w:val="BodyText"/>
        <w:numPr>
          <w:ilvl w:val="3"/>
          <w:numId w:val="2"/>
        </w:numPr>
      </w:pPr>
      <w:r w:rsidRPr="000B0C14">
        <w:t xml:space="preserve">Experts in the mental health profession state that prior to engaging in acts of violence, troubled individuals often exhibit a pattern of behavior consisting of one or more of the following actions: over-resentment, anger, and hostility; extreme agitation; making ominous threats (e.g., saying that bad things will happen to a particular person or a catastrophic event will occur); sudden and significant decline in work performance; irresponsible, irrational, intimidating, aggressive, or otherwise inappropriate behavior; reacting to questions with an antagonistic or overtly negative attitude; discussing weapons and their use, or brandishing weapons in the workplace; overreacting or reacting harshly to changes in company policies and procedures; personality conflicts with co-workers; obsession or preoccupation with a co-worker or supervisor; attempts to sabotage the work or </w:t>
      </w:r>
      <w:r w:rsidRPr="000B0C14">
        <w:lastRenderedPageBreak/>
        <w:t>equipment of a co-worker; blaming others for mistakes and circumstances; or demonstrating a propensity to behave and react irrationally.</w:t>
      </w:r>
    </w:p>
    <w:p w14:paraId="3E243366" w14:textId="77777777" w:rsidR="00844D5D" w:rsidRPr="00DC6541" w:rsidRDefault="00844D5D" w:rsidP="00844D5D">
      <w:pPr>
        <w:pStyle w:val="BodyText"/>
        <w:numPr>
          <w:ilvl w:val="3"/>
          <w:numId w:val="2"/>
        </w:numPr>
      </w:pPr>
      <w:r w:rsidRPr="000B0C14">
        <w:t xml:space="preserve">All potentially dangerous situations, including threats by co-workers, should be reported immediately, without fear of retaliation, to any member of management. Reports of threats will remain confidential to the extent that maintaining confidentiality does not impede </w:t>
      </w:r>
      <w:r w:rsidRPr="000F57A8">
        <w:rPr>
          <w:noProof/>
        </w:rPr>
        <w:t>Church of the Good Example</w:t>
      </w:r>
      <w:r w:rsidRPr="007127C1">
        <w:t>’s</w:t>
      </w:r>
      <w:r w:rsidRPr="000B0C14">
        <w:t xml:space="preserve"> ability to investigate and respond to the complaints. If </w:t>
      </w:r>
      <w:r w:rsidRPr="000F57A8">
        <w:rPr>
          <w:noProof/>
        </w:rPr>
        <w:t>Church of the Good Example</w:t>
      </w:r>
      <w:r w:rsidRPr="000B0C14">
        <w:t xml:space="preserve"> determines, after a thorough investigation, that a reasonable person would consider an employee</w:t>
      </w:r>
      <w:r>
        <w:t>’</w:t>
      </w:r>
      <w:r w:rsidRPr="000B0C14">
        <w:t>s behavior to be inappropriate and potentially violent, immediate c</w:t>
      </w:r>
      <w:r>
        <w:t>orrective action will be taken.</w:t>
      </w:r>
      <w:r w:rsidRPr="000B0C14">
        <w:t> </w:t>
      </w:r>
    </w:p>
    <w:p w14:paraId="0DD49F68" w14:textId="77777777" w:rsidR="00844D5D" w:rsidRDefault="00844D5D" w:rsidP="00844D5D">
      <w:pPr>
        <w:pStyle w:val="BodyText"/>
        <w:numPr>
          <w:ilvl w:val="3"/>
          <w:numId w:val="2"/>
        </w:numPr>
      </w:pPr>
      <w:r w:rsidRPr="000B0C14">
        <w:t>If an employee is the recipient of a threat made by an outside party, that employee should report this to their supervisor. It is important to be aware of any potential danger in our place of work so that effective measures can be taken to protect everyone from the threat of a violent act by an employee or by anyone else. </w:t>
      </w:r>
    </w:p>
    <w:p w14:paraId="30F419F8" w14:textId="77777777" w:rsidR="00844D5D" w:rsidRPr="000B0C14" w:rsidRDefault="00844D5D" w:rsidP="00844D5D">
      <w:pPr>
        <w:pStyle w:val="BodyText"/>
        <w:numPr>
          <w:ilvl w:val="3"/>
          <w:numId w:val="2"/>
        </w:numPr>
      </w:pPr>
      <w:r w:rsidRPr="00521857">
        <w:rPr>
          <w:noProof/>
        </w:rPr>
        <w:t>Additional provisions regarding school safety must be included in the Faculty and Staff Handbook.</w:t>
      </w:r>
    </w:p>
    <w:p w14:paraId="1F9519FC" w14:textId="77777777" w:rsidR="00844D5D" w:rsidRPr="000B0C14" w:rsidRDefault="00844D5D" w:rsidP="00844D5D">
      <w:pPr>
        <w:pStyle w:val="Heading2"/>
        <w:numPr>
          <w:ilvl w:val="2"/>
          <w:numId w:val="2"/>
        </w:numPr>
      </w:pPr>
      <w:bookmarkStart w:id="73" w:name="_Toc215753459"/>
      <w:r w:rsidRPr="000B0C14">
        <w:t>Confidentiality</w:t>
      </w:r>
      <w:r w:rsidRPr="00106685">
        <w:t xml:space="preserve"> </w:t>
      </w:r>
      <w:r w:rsidRPr="00434153">
        <w:rPr>
          <w:color w:val="002060"/>
        </w:rPr>
        <w:t>-</w:t>
      </w:r>
      <w:r w:rsidRPr="007127C1">
        <w:rPr>
          <w:color w:val="002060"/>
        </w:rPr>
        <w:t xml:space="preserve"> R</w:t>
      </w:r>
      <w:bookmarkEnd w:id="73"/>
    </w:p>
    <w:p w14:paraId="361298B0" w14:textId="77777777" w:rsidR="00844D5D" w:rsidRPr="000B0C14" w:rsidRDefault="00844D5D" w:rsidP="00844D5D">
      <w:pPr>
        <w:pStyle w:val="BodyText"/>
        <w:numPr>
          <w:ilvl w:val="3"/>
          <w:numId w:val="2"/>
        </w:numPr>
      </w:pPr>
      <w:r w:rsidRPr="000B0C14">
        <w:t xml:space="preserve">Employees are not to disclose without proper authorization, or outside the normal execution of their job responsibilities, any confidential matters that come to their attention as a result of their employment with </w:t>
      </w:r>
      <w:r w:rsidRPr="000F57A8">
        <w:rPr>
          <w:noProof/>
        </w:rPr>
        <w:t>Church of the Good Example</w:t>
      </w:r>
      <w:r w:rsidRPr="000B0C14">
        <w:t>. Disclosure to anyone of such information without proper authorization, or outside the normal context of one</w:t>
      </w:r>
      <w:r>
        <w:t>’</w:t>
      </w:r>
      <w:r w:rsidRPr="000B0C14">
        <w:t xml:space="preserve">s job, may be cause for disciplinary action, including separation. Confidential information includes, but is not limited to, the following: </w:t>
      </w:r>
    </w:p>
    <w:p w14:paraId="02785E00" w14:textId="77777777" w:rsidR="00844D5D" w:rsidRPr="000B0C14" w:rsidRDefault="00844D5D" w:rsidP="00CE784D">
      <w:pPr>
        <w:pStyle w:val="Bullets"/>
      </w:pPr>
      <w:r w:rsidRPr="000B0C14">
        <w:t xml:space="preserve">Correspondence and contributions. </w:t>
      </w:r>
    </w:p>
    <w:p w14:paraId="5EBAD31B" w14:textId="77777777" w:rsidR="00844D5D" w:rsidRPr="000B0C14" w:rsidRDefault="00844D5D" w:rsidP="00CE784D">
      <w:pPr>
        <w:pStyle w:val="Bullets"/>
      </w:pPr>
      <w:r w:rsidRPr="000B0C14">
        <w:t xml:space="preserve">Personnel and payroll matters. </w:t>
      </w:r>
    </w:p>
    <w:p w14:paraId="404199FD" w14:textId="77777777" w:rsidR="00844D5D" w:rsidRPr="000B0C14" w:rsidRDefault="00844D5D" w:rsidP="00CE784D">
      <w:pPr>
        <w:pStyle w:val="Bullets"/>
      </w:pPr>
      <w:r w:rsidRPr="000B0C14">
        <w:t xml:space="preserve">Relationships between businesses and benefactors. </w:t>
      </w:r>
    </w:p>
    <w:p w14:paraId="2FBD4DF6" w14:textId="77777777" w:rsidR="00844D5D" w:rsidRDefault="00844D5D" w:rsidP="00CE784D">
      <w:pPr>
        <w:pStyle w:val="Bullets"/>
      </w:pPr>
      <w:r w:rsidRPr="000B0C14">
        <w:t>Bids or contractual agreements with current or potential vendors/service providers</w:t>
      </w:r>
      <w:r>
        <w:t>.</w:t>
      </w:r>
    </w:p>
    <w:p w14:paraId="0C64A20C" w14:textId="77777777" w:rsidR="00844D5D" w:rsidRDefault="00844D5D" w:rsidP="00CE784D">
      <w:pPr>
        <w:pStyle w:val="Bullets"/>
      </w:pPr>
      <w:r>
        <w:t xml:space="preserve">School </w:t>
      </w:r>
      <w:r w:rsidRPr="00587572">
        <w:t>and student</w:t>
      </w:r>
      <w:r>
        <w:t xml:space="preserve"> records.</w:t>
      </w:r>
    </w:p>
    <w:p w14:paraId="0BA96B5F" w14:textId="77777777" w:rsidR="00844D5D" w:rsidRPr="000B0C14" w:rsidRDefault="00844D5D" w:rsidP="00CE784D">
      <w:pPr>
        <w:pStyle w:val="Bullets"/>
      </w:pPr>
      <w:r>
        <w:t>Donor records.</w:t>
      </w:r>
      <w:r w:rsidRPr="000B0C14">
        <w:t xml:space="preserve"> </w:t>
      </w:r>
    </w:p>
    <w:p w14:paraId="7D88DA26" w14:textId="77777777" w:rsidR="00844D5D" w:rsidRPr="000B0C14" w:rsidRDefault="00844D5D" w:rsidP="00844D5D">
      <w:pPr>
        <w:pStyle w:val="Heading2"/>
        <w:numPr>
          <w:ilvl w:val="2"/>
          <w:numId w:val="2"/>
        </w:numPr>
      </w:pPr>
      <w:bookmarkStart w:id="74" w:name="_Toc215753460"/>
      <w:r w:rsidRPr="000B0C14">
        <w:t>Conflict of Interest</w:t>
      </w:r>
      <w:r w:rsidRPr="00106685">
        <w:t xml:space="preserve"> </w:t>
      </w:r>
      <w:r w:rsidRPr="00434153">
        <w:rPr>
          <w:color w:val="002060"/>
        </w:rPr>
        <w:t>-</w:t>
      </w:r>
      <w:r w:rsidRPr="007127C1">
        <w:rPr>
          <w:color w:val="002060"/>
        </w:rPr>
        <w:t xml:space="preserve"> R</w:t>
      </w:r>
      <w:bookmarkEnd w:id="74"/>
    </w:p>
    <w:p w14:paraId="0625DE51" w14:textId="77777777" w:rsidR="00844D5D" w:rsidRPr="000B0C14" w:rsidRDefault="00844D5D" w:rsidP="00844D5D">
      <w:pPr>
        <w:pStyle w:val="BodyText"/>
        <w:numPr>
          <w:ilvl w:val="3"/>
          <w:numId w:val="2"/>
        </w:numPr>
      </w:pPr>
      <w:r w:rsidRPr="000B0C14">
        <w:t xml:space="preserve">Employees must avoid situations that present actual, perceived, or potential conflict between their interest and the interests of </w:t>
      </w:r>
      <w:r w:rsidRPr="000F57A8">
        <w:rPr>
          <w:noProof/>
        </w:rPr>
        <w:t>Church of the Good Example</w:t>
      </w:r>
      <w:r w:rsidRPr="000B0C14">
        <w:t xml:space="preserve">. All employees must make prompt disclosure to their supervisor or other appropriate member of management of any fact or circumstance that may involve a conflict of interest. Disclosure can assist in resolving honest doubts as to the propriety of a particular relationship or course of conduct. Any activities that create the appearance of a conflict of interest should be avoided. </w:t>
      </w:r>
    </w:p>
    <w:p w14:paraId="75CE7C4D" w14:textId="77777777" w:rsidR="00844D5D" w:rsidRPr="000B0C14" w:rsidRDefault="00844D5D" w:rsidP="00844D5D">
      <w:pPr>
        <w:pStyle w:val="Heading2"/>
        <w:numPr>
          <w:ilvl w:val="2"/>
          <w:numId w:val="2"/>
        </w:numPr>
      </w:pPr>
      <w:bookmarkStart w:id="75" w:name="_Toc215753461"/>
      <w:r w:rsidRPr="000B0C14">
        <w:t>Gifts and Entertainment</w:t>
      </w:r>
      <w:r w:rsidRPr="00106685">
        <w:t xml:space="preserve"> </w:t>
      </w:r>
      <w:r w:rsidRPr="00434153">
        <w:rPr>
          <w:color w:val="002060"/>
        </w:rPr>
        <w:t>-</w:t>
      </w:r>
      <w:r w:rsidRPr="007127C1">
        <w:rPr>
          <w:color w:val="002060"/>
        </w:rPr>
        <w:t xml:space="preserve"> R</w:t>
      </w:r>
      <w:bookmarkEnd w:id="75"/>
    </w:p>
    <w:p w14:paraId="0D837CA1" w14:textId="77777777" w:rsidR="00844D5D" w:rsidRPr="000B0C14" w:rsidRDefault="00844D5D" w:rsidP="00844D5D">
      <w:pPr>
        <w:pStyle w:val="BodyText"/>
        <w:numPr>
          <w:ilvl w:val="3"/>
          <w:numId w:val="2"/>
        </w:numPr>
      </w:pPr>
      <w:r w:rsidRPr="000B0C14">
        <w:t xml:space="preserve">Accepting gifts and entertainment may present potential or perceived conflicts of interest. While business courtesies are to be encouraged, employees shall not accept from anyone with whom </w:t>
      </w:r>
      <w:r w:rsidRPr="000F57A8">
        <w:rPr>
          <w:noProof/>
        </w:rPr>
        <w:t>Church of the Good Example</w:t>
      </w:r>
      <w:r w:rsidRPr="000B0C14">
        <w:t xml:space="preserve"> does or is seeking to do business any personal gifts, services, travel, or entertainment that may reasonably be perceived by others to affect their judgment or actions in the performance of their duties. When in doubt as to whether or not a gift is appropriate, employees are to consult their supervisor for approval.  </w:t>
      </w:r>
    </w:p>
    <w:p w14:paraId="0850DA46" w14:textId="77777777" w:rsidR="00844D5D" w:rsidRPr="000B0C14" w:rsidRDefault="00844D5D" w:rsidP="00844D5D">
      <w:pPr>
        <w:pStyle w:val="Heading2"/>
        <w:numPr>
          <w:ilvl w:val="2"/>
          <w:numId w:val="2"/>
        </w:numPr>
      </w:pPr>
      <w:bookmarkStart w:id="76" w:name="_Toc215753462"/>
      <w:r w:rsidRPr="000B0C14">
        <w:lastRenderedPageBreak/>
        <w:t>Hiring Relatives/Employee Relationships</w:t>
      </w:r>
      <w:r w:rsidRPr="00106685">
        <w:t xml:space="preserve"> </w:t>
      </w:r>
      <w:r w:rsidRPr="00434153">
        <w:rPr>
          <w:color w:val="002060"/>
        </w:rPr>
        <w:t>-</w:t>
      </w:r>
      <w:r w:rsidRPr="007127C1">
        <w:rPr>
          <w:color w:val="002060"/>
        </w:rPr>
        <w:t xml:space="preserve"> R</w:t>
      </w:r>
      <w:bookmarkEnd w:id="76"/>
    </w:p>
    <w:p w14:paraId="20D2623C" w14:textId="77777777" w:rsidR="00844D5D" w:rsidRPr="000B0C14" w:rsidRDefault="00844D5D" w:rsidP="00844D5D">
      <w:pPr>
        <w:pStyle w:val="BodyText"/>
        <w:numPr>
          <w:ilvl w:val="3"/>
          <w:numId w:val="2"/>
        </w:numPr>
      </w:pPr>
      <w:r w:rsidRPr="000B0C14">
        <w:t>A familial relationship among employees can create a potential or perceived conflict of interest in the employment setting, especially where one relative supervises another relative. For the purposes of this policy, a relative is any person who is</w:t>
      </w:r>
      <w:r>
        <w:t xml:space="preserve"> directly</w:t>
      </w:r>
      <w:r w:rsidRPr="000B0C14">
        <w:t xml:space="preserve"> related by blood or marriage, or whose relationship with the employee is </w:t>
      </w:r>
      <w:r>
        <w:t>like</w:t>
      </w:r>
      <w:r w:rsidRPr="000B0C14">
        <w:t xml:space="preserve"> that of persons who are related by blood or marriage. To avoid this problem, </w:t>
      </w:r>
      <w:r w:rsidRPr="000F57A8">
        <w:rPr>
          <w:noProof/>
        </w:rPr>
        <w:t>Church of the Good Example</w:t>
      </w:r>
      <w:r w:rsidRPr="000B0C14">
        <w:t xml:space="preserve"> may refuse to hire or place a relative in a position where the potential for favoritism or conflict exists.</w:t>
      </w:r>
      <w:r>
        <w:t xml:space="preserve"> </w:t>
      </w:r>
    </w:p>
    <w:p w14:paraId="420F511E" w14:textId="77777777" w:rsidR="00844D5D" w:rsidRDefault="00844D5D" w:rsidP="00844D5D">
      <w:pPr>
        <w:pStyle w:val="BodyText"/>
        <w:numPr>
          <w:ilvl w:val="3"/>
          <w:numId w:val="2"/>
        </w:numPr>
      </w:pPr>
      <w:r w:rsidRPr="000B0C14">
        <w:t xml:space="preserve">If two employees marry, become related, or enter an intimate relationship, they may not remain in a reporting relationship or in positions where one individual may affect the compensation or other terms or conditions of employment of the other individual. </w:t>
      </w:r>
      <w:r w:rsidRPr="000F57A8">
        <w:rPr>
          <w:noProof/>
        </w:rPr>
        <w:t>Church of the Good Example</w:t>
      </w:r>
      <w:r w:rsidRPr="000B0C14">
        <w:t xml:space="preserve"> may attempt to identify other available positions, but if no alternate position is available, </w:t>
      </w:r>
      <w:r w:rsidRPr="000F57A8">
        <w:rPr>
          <w:noProof/>
        </w:rPr>
        <w:t>Church of the Good Example</w:t>
      </w:r>
      <w:r>
        <w:t xml:space="preserve"> </w:t>
      </w:r>
      <w:r w:rsidRPr="000B0C14">
        <w:t>also retain</w:t>
      </w:r>
      <w:r>
        <w:t>s</w:t>
      </w:r>
      <w:r w:rsidRPr="000B0C14">
        <w:t xml:space="preserve"> the right to decide which employee will remain with </w:t>
      </w:r>
      <w:r w:rsidRPr="000F57A8">
        <w:rPr>
          <w:noProof/>
        </w:rPr>
        <w:t>Church of the Good Example</w:t>
      </w:r>
      <w:r>
        <w:t xml:space="preserve"> </w:t>
      </w:r>
      <w:r w:rsidRPr="003E683D">
        <w:t xml:space="preserve">after consultation with the </w:t>
      </w:r>
      <w:r>
        <w:t>two employees involved</w:t>
      </w:r>
      <w:r w:rsidRPr="003E683D">
        <w:t>.</w:t>
      </w:r>
      <w:r>
        <w:t xml:space="preserve"> </w:t>
      </w:r>
    </w:p>
    <w:p w14:paraId="60A7C403" w14:textId="77777777" w:rsidR="00844D5D" w:rsidRPr="000B0C14" w:rsidRDefault="00844D5D" w:rsidP="00844D5D">
      <w:pPr>
        <w:pStyle w:val="BodyText"/>
        <w:numPr>
          <w:ilvl w:val="3"/>
          <w:numId w:val="2"/>
        </w:numPr>
      </w:pPr>
      <w:r>
        <w:t>Exceptions to the provisions of this section must be approved by the Pastor</w:t>
      </w:r>
      <w:r w:rsidRPr="007127C1">
        <w:t xml:space="preserve"> and two </w:t>
      </w:r>
      <w:r>
        <w:t>trustees</w:t>
      </w:r>
      <w:r w:rsidRPr="007127C1">
        <w:t>.</w:t>
      </w:r>
    </w:p>
    <w:p w14:paraId="1F17984F" w14:textId="77777777" w:rsidR="00844D5D" w:rsidRPr="000B0C14" w:rsidRDefault="00844D5D" w:rsidP="00844D5D">
      <w:pPr>
        <w:pStyle w:val="Heading2"/>
        <w:numPr>
          <w:ilvl w:val="2"/>
          <w:numId w:val="2"/>
        </w:numPr>
      </w:pPr>
      <w:bookmarkStart w:id="77" w:name="_Toc215753463"/>
      <w:r w:rsidRPr="000B0C14">
        <w:t>Personal Appearance</w:t>
      </w:r>
      <w:r>
        <w:t xml:space="preserve"> -</w:t>
      </w:r>
      <w:r w:rsidRPr="007127C1">
        <w:t xml:space="preserve"> M</w:t>
      </w:r>
      <w:bookmarkEnd w:id="77"/>
    </w:p>
    <w:p w14:paraId="673AD3C8" w14:textId="77777777" w:rsidR="00844D5D" w:rsidRDefault="00844D5D" w:rsidP="001E1A50">
      <w:pPr>
        <w:pStyle w:val="Subtitle"/>
      </w:pPr>
      <w:permStart w:id="1840338668" w:edGrp="everyone"/>
      <w:r w:rsidRPr="000B0C14">
        <w:t>The clothes</w:t>
      </w:r>
      <w:r>
        <w:t xml:space="preserve"> and shoes</w:t>
      </w:r>
      <w:r w:rsidRPr="000B0C14">
        <w:t xml:space="preserve"> an employee wears should be appropriate for the duties the employee performs and the environment in which he or she works. </w:t>
      </w:r>
      <w:r>
        <w:t xml:space="preserve">While there is not an official dress </w:t>
      </w:r>
      <w:proofErr w:type="gramStart"/>
      <w:r>
        <w:t>code,  e</w:t>
      </w:r>
      <w:r w:rsidRPr="000B0C14">
        <w:t>mployees</w:t>
      </w:r>
      <w:proofErr w:type="gramEnd"/>
      <w:r w:rsidRPr="000B0C14">
        <w:t xml:space="preserve"> should consider scheduled in-office visitors and activities when determining dress.</w:t>
      </w:r>
    </w:p>
    <w:p w14:paraId="56DB8BA0" w14:textId="77777777" w:rsidR="00844D5D" w:rsidRDefault="00844D5D" w:rsidP="001E1A50">
      <w:pPr>
        <w:pStyle w:val="Subtitle"/>
      </w:pPr>
      <w:r>
        <w:t>`Since there are employees with allergies to certain fragrances, perfumes, colognes and scented oils are discouraged in the workplace.</w:t>
      </w:r>
      <w:r w:rsidRPr="000B0C14">
        <w:t> </w:t>
      </w:r>
      <w:r>
        <w:t xml:space="preserve"> </w:t>
      </w:r>
      <w:permEnd w:id="1840338668"/>
      <w:r>
        <w:t xml:space="preserve"> </w:t>
      </w:r>
    </w:p>
    <w:p w14:paraId="3F886F83" w14:textId="77777777" w:rsidR="00844D5D" w:rsidRDefault="00844D5D" w:rsidP="00844D5D">
      <w:pPr>
        <w:pStyle w:val="BodyText"/>
        <w:numPr>
          <w:ilvl w:val="3"/>
          <w:numId w:val="2"/>
        </w:numPr>
        <w:rPr>
          <w:noProof/>
        </w:rPr>
      </w:pPr>
      <w:r>
        <w:rPr>
          <w:noProof/>
        </w:rPr>
        <w:t xml:space="preserve">The principal may modify the professional standard of dress for specific occasions like Catholic Schools Week, parent-teacher conferences, or summer break. The principal may modify the standard dress code for specific categories of Catholic school faculty and staff based on the needs of the position like physical education teachers. </w:t>
      </w:r>
    </w:p>
    <w:p w14:paraId="702ACE20" w14:textId="77777777" w:rsidR="00844D5D" w:rsidRPr="00D53A65" w:rsidRDefault="00844D5D" w:rsidP="00844D5D">
      <w:pPr>
        <w:pStyle w:val="BodyText"/>
        <w:numPr>
          <w:ilvl w:val="3"/>
          <w:numId w:val="2"/>
        </w:numPr>
      </w:pPr>
      <w:r>
        <w:rPr>
          <w:noProof/>
        </w:rPr>
        <w:t>Parish schools may contact the Office for the Mission of Catholic Education for a sample dress code.</w:t>
      </w:r>
    </w:p>
    <w:p w14:paraId="3532A427" w14:textId="77777777" w:rsidR="00844D5D" w:rsidRPr="000B0C14" w:rsidRDefault="00844D5D" w:rsidP="00844D5D">
      <w:pPr>
        <w:pStyle w:val="Heading2"/>
        <w:numPr>
          <w:ilvl w:val="2"/>
          <w:numId w:val="2"/>
        </w:numPr>
      </w:pPr>
      <w:bookmarkStart w:id="78" w:name="_Toc215753464"/>
      <w:r w:rsidRPr="000B0C14">
        <w:t>Health and Safety</w:t>
      </w:r>
      <w:r w:rsidRPr="00106685">
        <w:t xml:space="preserve"> </w:t>
      </w:r>
      <w:r w:rsidRPr="00434153">
        <w:rPr>
          <w:color w:val="002060"/>
        </w:rPr>
        <w:t>-</w:t>
      </w:r>
      <w:r w:rsidRPr="007127C1">
        <w:rPr>
          <w:color w:val="002060"/>
        </w:rPr>
        <w:t xml:space="preserve"> R</w:t>
      </w:r>
      <w:bookmarkEnd w:id="78"/>
    </w:p>
    <w:p w14:paraId="72D02FD3" w14:textId="77777777" w:rsidR="00844D5D" w:rsidRPr="000B0C14" w:rsidRDefault="00844D5D" w:rsidP="00844D5D">
      <w:pPr>
        <w:pStyle w:val="BodyText"/>
        <w:numPr>
          <w:ilvl w:val="3"/>
          <w:numId w:val="2"/>
        </w:numPr>
      </w:pPr>
      <w:r w:rsidRPr="000B0C14">
        <w:t xml:space="preserve">The health and safety of employees and others is important to </w:t>
      </w:r>
      <w:r w:rsidRPr="000F57A8">
        <w:rPr>
          <w:noProof/>
        </w:rPr>
        <w:t>Church of the Good Example</w:t>
      </w:r>
      <w:r w:rsidRPr="000B0C14">
        <w:t xml:space="preserve">, and employees are expected to comply with all health and safety laws applicable to our work. To this end, employees must ensure that work areas are kept safe and free of hazardous conditions. Employees are required to be conscientious about workplace safety, including proper operating methods, and recognize dangerous conditions or hazards. Any unsafe conditions or potential hazards should be reported to management immediately, even if the problem appears to be corrected. Periodically, </w:t>
      </w:r>
      <w:r w:rsidRPr="000F57A8">
        <w:rPr>
          <w:noProof/>
        </w:rPr>
        <w:t>Church of the Good Example</w:t>
      </w:r>
      <w:r w:rsidRPr="000B0C14">
        <w:t xml:space="preserve"> may issue rules and guidelines governing workplace safety and health. It is the responsibility of each supervisor to ensure that their employees are aware of all </w:t>
      </w:r>
      <w:r w:rsidRPr="007127C1">
        <w:t>Parish</w:t>
      </w:r>
      <w:r w:rsidRPr="000B0C14">
        <w:t xml:space="preserve"> rules and guidelines related to workplace safety and health. All employees should familiarize themselves with these rules and guidelines, as compliance will be expected.</w:t>
      </w:r>
    </w:p>
    <w:p w14:paraId="37C7B2AE" w14:textId="77777777" w:rsidR="00844D5D" w:rsidRPr="000B0C14" w:rsidRDefault="00844D5D" w:rsidP="00844D5D">
      <w:pPr>
        <w:pStyle w:val="Heading2"/>
        <w:numPr>
          <w:ilvl w:val="2"/>
          <w:numId w:val="2"/>
        </w:numPr>
      </w:pPr>
      <w:bookmarkStart w:id="79" w:name="_Toc215753465"/>
      <w:r w:rsidRPr="000B0C14">
        <w:lastRenderedPageBreak/>
        <w:t>Operation of Vehicles</w:t>
      </w:r>
      <w:r w:rsidRPr="00106685">
        <w:t xml:space="preserve"> </w:t>
      </w:r>
      <w:r w:rsidRPr="00434153">
        <w:rPr>
          <w:color w:val="002060"/>
        </w:rPr>
        <w:t>-</w:t>
      </w:r>
      <w:r w:rsidRPr="007127C1">
        <w:rPr>
          <w:color w:val="002060"/>
        </w:rPr>
        <w:t xml:space="preserve"> R</w:t>
      </w:r>
      <w:bookmarkEnd w:id="79"/>
    </w:p>
    <w:p w14:paraId="031E8EF6" w14:textId="77777777" w:rsidR="00844D5D" w:rsidRPr="000B0C14" w:rsidRDefault="00844D5D" w:rsidP="00844D5D">
      <w:pPr>
        <w:pStyle w:val="BodyText"/>
        <w:numPr>
          <w:ilvl w:val="3"/>
          <w:numId w:val="2"/>
        </w:numPr>
      </w:pPr>
      <w:r w:rsidRPr="000B0C14">
        <w:t>All employees authorized to drive Parish owned or personal vehicles while conducting Parish business must possess a current valid driver</w:t>
      </w:r>
      <w:r>
        <w:t>’</w:t>
      </w:r>
      <w:r w:rsidRPr="000B0C14">
        <w:t xml:space="preserve">s license, proof of acceptable insurance and an acceptable driving record. </w:t>
      </w:r>
      <w:r>
        <w:t xml:space="preserve">All employee drivers must comply with the Archdiocesan Transportation Policies that include: 1) Must be 21 years of age or older, 2) Have had a current Department of Motor Vehicle Record Check and review of same, 3) Have a valid driver’s license, 4) Successfully completed the insurance program for the Archdiocese on-line training, within the past two years. Driving a personal vehicle on behalf of </w:t>
      </w:r>
      <w:r w:rsidRPr="000F57A8">
        <w:rPr>
          <w:noProof/>
        </w:rPr>
        <w:t>Church of the Good Example</w:t>
      </w:r>
      <w:r>
        <w:t xml:space="preserve"> would also require personal automobile liability insurance of no less than $100,000 per person for bodily injury,$300,000 for bodily injury per accident and $100,000 for property damage, and a completed Driver Information Sheet. </w:t>
      </w:r>
      <w:r w:rsidRPr="000B0C14">
        <w:t>Any change in license status or driving record must be immediately reported to the employee</w:t>
      </w:r>
      <w:r>
        <w:t>’</w:t>
      </w:r>
      <w:r w:rsidRPr="000B0C14">
        <w:t>s supervisor. Employees must have a valid driver</w:t>
      </w:r>
      <w:r>
        <w:t>’</w:t>
      </w:r>
      <w:r w:rsidRPr="000B0C14">
        <w:t xml:space="preserve">s license in their possession while operating a vehicle off or on Parish property. It is the responsibility of every employee to drive safely and obey all traffic, vehicle safety, and parking laws or regulations. </w:t>
      </w:r>
    </w:p>
    <w:p w14:paraId="465F2D5D" w14:textId="77777777" w:rsidR="00844D5D" w:rsidRPr="000B0C14" w:rsidRDefault="00844D5D" w:rsidP="00844D5D">
      <w:pPr>
        <w:pStyle w:val="BodyText"/>
        <w:numPr>
          <w:ilvl w:val="3"/>
          <w:numId w:val="2"/>
        </w:numPr>
      </w:pPr>
      <w:r w:rsidRPr="000B0C14">
        <w:t xml:space="preserve">When renting a car while conducting </w:t>
      </w:r>
      <w:r>
        <w:t>Parish</w:t>
      </w:r>
      <w:r w:rsidRPr="000B0C14">
        <w:t xml:space="preserve"> business, employees must comply with</w:t>
      </w:r>
      <w:r>
        <w:t xml:space="preserve"> Parish insurance program</w:t>
      </w:r>
      <w:r w:rsidRPr="000B0C14">
        <w:t xml:space="preserve"> insurance requirements and make disclosures to the car rental agency as required by </w:t>
      </w:r>
      <w:r>
        <w:t>the insurance program</w:t>
      </w:r>
      <w:r w:rsidRPr="000B0C14">
        <w:t>. Please contact</w:t>
      </w:r>
      <w:r>
        <w:t xml:space="preserve"> the </w:t>
      </w:r>
      <w:r w:rsidRPr="007127C1">
        <w:t xml:space="preserve">Archdiocesan insurance program, Parish </w:t>
      </w:r>
      <w:r>
        <w:t>business administrator</w:t>
      </w:r>
      <w:r w:rsidRPr="007127C1">
        <w:t xml:space="preserve">, or </w:t>
      </w:r>
      <w:r>
        <w:t>Pastor</w:t>
      </w:r>
      <w:r w:rsidRPr="000B0C14">
        <w:t xml:space="preserve"> for this information prior to renting any vehicle.</w:t>
      </w:r>
    </w:p>
    <w:p w14:paraId="4C5C12E4" w14:textId="77777777" w:rsidR="00844D5D" w:rsidRPr="00A72A7B" w:rsidRDefault="00844D5D" w:rsidP="00172FA8">
      <w:pPr>
        <w:pStyle w:val="Heading4"/>
        <w:numPr>
          <w:ilvl w:val="0"/>
          <w:numId w:val="24"/>
        </w:numPr>
      </w:pPr>
      <w:r w:rsidRPr="00A72A7B">
        <w:t xml:space="preserve">Portable Communication Device Use While Driving </w:t>
      </w:r>
    </w:p>
    <w:p w14:paraId="034D97F6" w14:textId="77777777" w:rsidR="00844D5D" w:rsidRPr="000B0C14" w:rsidRDefault="00844D5D" w:rsidP="00844D5D">
      <w:pPr>
        <w:pStyle w:val="BodyText"/>
        <w:numPr>
          <w:ilvl w:val="3"/>
          <w:numId w:val="2"/>
        </w:numPr>
      </w:pPr>
      <w:r w:rsidRPr="000B0C14">
        <w:t xml:space="preserve">Employees who drive on </w:t>
      </w:r>
      <w:r w:rsidRPr="007127C1">
        <w:t>Parish</w:t>
      </w:r>
      <w:r w:rsidRPr="000B0C14">
        <w:t xml:space="preserve"> business</w:t>
      </w:r>
      <w:r>
        <w:t xml:space="preserve"> are not allowed, per the Archdiocesan insurance program transportation policies, to use cell phones and other electronic devices while operating a vehicle.</w:t>
      </w:r>
      <w:r w:rsidRPr="000B0C14">
        <w:t xml:space="preserve"> </w:t>
      </w:r>
      <w:r w:rsidRPr="00EC0928">
        <w:t>This provision does not apply to global positioning or navigation systems or devices are permanently affixed to the vehicle.</w:t>
      </w:r>
      <w:r>
        <w:t xml:space="preserve"> </w:t>
      </w:r>
    </w:p>
    <w:p w14:paraId="52CB77C1" w14:textId="77777777" w:rsidR="00844D5D" w:rsidRPr="000B0C14" w:rsidRDefault="00844D5D" w:rsidP="00844D5D">
      <w:pPr>
        <w:pStyle w:val="BodyText"/>
        <w:numPr>
          <w:ilvl w:val="3"/>
          <w:numId w:val="2"/>
        </w:numPr>
      </w:pPr>
      <w:r w:rsidRPr="000B0C14">
        <w:t>Regardless of the circumstances, inc</w:t>
      </w:r>
      <w:r>
        <w:t xml:space="preserve">luding slow or stopped traffic, </w:t>
      </w:r>
      <w:r w:rsidRPr="000B0C14">
        <w:t>employees should proceed to a safe location off the road and safely stop the vehicle before placing or accepting a call. If acceptance of a call is absolutely necessary while the employee is driving, and permitted by law, the employee must use a hands-free option and advise the caller that he/she is unable to speak at that time and will return the call shortly.</w:t>
      </w:r>
    </w:p>
    <w:p w14:paraId="62BE1A94" w14:textId="77777777" w:rsidR="00844D5D" w:rsidRPr="000B0C14" w:rsidRDefault="00844D5D" w:rsidP="00844D5D">
      <w:pPr>
        <w:pStyle w:val="BodyText"/>
        <w:numPr>
          <w:ilvl w:val="3"/>
          <w:numId w:val="2"/>
        </w:numPr>
      </w:pPr>
      <w:r w:rsidRPr="000B0C14">
        <w:t>Under no circumstances are employees to place themselves at risk by fulfilling business needs while driving.</w:t>
      </w:r>
    </w:p>
    <w:p w14:paraId="320E8D16" w14:textId="77777777" w:rsidR="00844D5D" w:rsidRPr="000B0C14" w:rsidRDefault="00844D5D" w:rsidP="00844D5D">
      <w:pPr>
        <w:pStyle w:val="BodyText"/>
        <w:numPr>
          <w:ilvl w:val="3"/>
          <w:numId w:val="2"/>
        </w:numPr>
      </w:pPr>
      <w:r w:rsidRPr="000B0C14">
        <w:t xml:space="preserve">Since this policy does not </w:t>
      </w:r>
      <w:r>
        <w:t>allow</w:t>
      </w:r>
      <w:r w:rsidRPr="000B0C14">
        <w:t xml:space="preserve"> any employee to use a PCD while driving, employees who are charged with traffic violations resulting from the use of their PCDs while driving will be solely responsible for all liabilities that result from such actions.</w:t>
      </w:r>
    </w:p>
    <w:p w14:paraId="73475F5A" w14:textId="77777777" w:rsidR="00844D5D" w:rsidRPr="000B0C14" w:rsidRDefault="00844D5D" w:rsidP="00844D5D">
      <w:pPr>
        <w:pStyle w:val="BodyText"/>
        <w:numPr>
          <w:ilvl w:val="3"/>
          <w:numId w:val="2"/>
        </w:numPr>
      </w:pPr>
      <w:r w:rsidRPr="000B0C14">
        <w:t>Texting and e-mailing while driving is prohibited in all circumstances.</w:t>
      </w:r>
    </w:p>
    <w:p w14:paraId="14220226" w14:textId="77777777" w:rsidR="00844D5D" w:rsidRPr="000B0C14" w:rsidRDefault="00844D5D" w:rsidP="00844D5D">
      <w:pPr>
        <w:pStyle w:val="Heading2"/>
        <w:numPr>
          <w:ilvl w:val="2"/>
          <w:numId w:val="2"/>
        </w:numPr>
      </w:pPr>
      <w:bookmarkStart w:id="80" w:name="_Toc215753466"/>
      <w:r w:rsidRPr="000B0C14">
        <w:t xml:space="preserve">Personal and </w:t>
      </w:r>
      <w:r w:rsidRPr="007127C1">
        <w:t>Parish</w:t>
      </w:r>
      <w:r w:rsidRPr="000B0C14">
        <w:t xml:space="preserve">-Provided Portable Communication Devices </w:t>
      </w:r>
      <w:r>
        <w:t>-</w:t>
      </w:r>
      <w:r w:rsidRPr="007127C1">
        <w:t xml:space="preserve"> M</w:t>
      </w:r>
      <w:bookmarkEnd w:id="80"/>
    </w:p>
    <w:p w14:paraId="77B9286B" w14:textId="77777777" w:rsidR="00844D5D" w:rsidRPr="000B0C14" w:rsidRDefault="00844D5D" w:rsidP="00844D5D">
      <w:pPr>
        <w:pStyle w:val="BodyText"/>
        <w:numPr>
          <w:ilvl w:val="3"/>
          <w:numId w:val="2"/>
        </w:numPr>
      </w:pPr>
      <w:r w:rsidRPr="007127C1">
        <w:t>Parish</w:t>
      </w:r>
      <w:r w:rsidRPr="000B0C14">
        <w:t>-provided portable communication devices (PCDs), including cell phones and laptop computers, should be used primarily for business purposes. Employees have no reasonable expectation of privacy in regard to the use of such devices, and all use is subject to monitoring, to the maximum extent permitted by applicable law. This includes as permitted the right to monitor personal communications as necessary.</w:t>
      </w:r>
    </w:p>
    <w:p w14:paraId="15508F0E" w14:textId="77777777" w:rsidR="00844D5D" w:rsidRPr="00EC3581" w:rsidRDefault="00844D5D" w:rsidP="001E1A50">
      <w:pPr>
        <w:pStyle w:val="Subtitle"/>
      </w:pPr>
      <w:permStart w:id="18841361" w:edGrp="everyone"/>
      <w:r w:rsidRPr="00EC3581">
        <w:lastRenderedPageBreak/>
        <w:t xml:space="preserve">Some employees may be authorized to use their own PCD for business purposes. These employees should work with the IT department to configure their PCD for business use. Communications sent via a personal PCD also may </w:t>
      </w:r>
      <w:r>
        <w:t xml:space="preserve">be </w:t>
      </w:r>
      <w:r w:rsidRPr="00EC3581">
        <w:t xml:space="preserve">subject to monitoring if sent through </w:t>
      </w:r>
      <w:r w:rsidRPr="000F57A8">
        <w:rPr>
          <w:noProof/>
        </w:rPr>
        <w:t>Church of the Good Example</w:t>
      </w:r>
      <w:r w:rsidRPr="007127C1">
        <w:t>’s</w:t>
      </w:r>
      <w:r w:rsidRPr="00EC3581">
        <w:t xml:space="preserve"> network, and the PCD must be provided for inspection and review upon request.</w:t>
      </w:r>
    </w:p>
    <w:permEnd w:id="18841361"/>
    <w:p w14:paraId="4E8CBB11" w14:textId="77777777" w:rsidR="00844D5D" w:rsidRPr="000B0C14" w:rsidRDefault="00844D5D" w:rsidP="00844D5D">
      <w:pPr>
        <w:pStyle w:val="BodyText"/>
        <w:numPr>
          <w:ilvl w:val="3"/>
          <w:numId w:val="2"/>
        </w:numPr>
      </w:pPr>
      <w:r w:rsidRPr="000B0C14">
        <w:t xml:space="preserve">When sending a text message or using a PCD for business purposes, whether it is a </w:t>
      </w:r>
      <w:r w:rsidRPr="007127C1">
        <w:t>Parish</w:t>
      </w:r>
      <w:r w:rsidRPr="000B0C14">
        <w:t xml:space="preserve">-provided or personal device, employees must comply with applicable </w:t>
      </w:r>
      <w:r w:rsidRPr="007127C1">
        <w:t>Parish</w:t>
      </w:r>
      <w:r w:rsidRPr="000B0C14">
        <w:t xml:space="preserve"> guidelines, including policies on sexual harassment, discrimination, conduct, confidentiality, equipment use, and operation of vehicles. All conversations, text messages, and e-mails must be professional.</w:t>
      </w:r>
    </w:p>
    <w:p w14:paraId="07F150BF" w14:textId="77777777" w:rsidR="00844D5D" w:rsidRPr="000B0C14" w:rsidRDefault="00844D5D" w:rsidP="00844D5D">
      <w:pPr>
        <w:pStyle w:val="BodyText"/>
        <w:numPr>
          <w:ilvl w:val="3"/>
          <w:numId w:val="2"/>
        </w:numPr>
      </w:pPr>
      <w:r w:rsidRPr="000B0C14">
        <w:t xml:space="preserve">Please note that whether employees use their personal PCD or </w:t>
      </w:r>
      <w:r w:rsidRPr="007127C1">
        <w:t>a Parish</w:t>
      </w:r>
      <w:r w:rsidRPr="000B0C14">
        <w:t xml:space="preserve">-provided device, </w:t>
      </w:r>
      <w:r w:rsidRPr="000F57A8">
        <w:rPr>
          <w:noProof/>
        </w:rPr>
        <w:t>Church of the Good Example</w:t>
      </w:r>
      <w:r w:rsidRPr="007127C1">
        <w:t>’s</w:t>
      </w:r>
      <w:r w:rsidRPr="000B0C14">
        <w:t xml:space="preserve"> </w:t>
      </w:r>
      <w:r w:rsidRPr="000B0C14">
        <w:rPr>
          <w:i/>
        </w:rPr>
        <w:t>Acceptable Use of Technology</w:t>
      </w:r>
      <w:r w:rsidRPr="000B0C14">
        <w:t xml:space="preserve"> policy</w:t>
      </w:r>
      <w:r w:rsidRPr="000B0C14">
        <w:rPr>
          <w:rStyle w:val="CommentReference"/>
        </w:rPr>
        <w:t xml:space="preserve"> </w:t>
      </w:r>
      <w:r w:rsidRPr="000B0C14">
        <w:rPr>
          <w:rStyle w:val="CommentReference"/>
          <w:sz w:val="22"/>
          <w:szCs w:val="22"/>
        </w:rPr>
        <w:t>remains in effect</w:t>
      </w:r>
      <w:r>
        <w:rPr>
          <w:rStyle w:val="CommentReference"/>
          <w:sz w:val="22"/>
          <w:szCs w:val="22"/>
        </w:rPr>
        <w:t>.</w:t>
      </w:r>
    </w:p>
    <w:p w14:paraId="4FB3737F" w14:textId="77777777" w:rsidR="00844D5D" w:rsidRPr="000B0C14" w:rsidRDefault="00844D5D" w:rsidP="00844D5D">
      <w:pPr>
        <w:pStyle w:val="Heading2"/>
        <w:numPr>
          <w:ilvl w:val="2"/>
          <w:numId w:val="2"/>
        </w:numPr>
        <w:rPr>
          <w:color w:val="0070C0"/>
        </w:rPr>
      </w:pPr>
      <w:bookmarkStart w:id="81" w:name="_Toc215753467"/>
      <w:r w:rsidRPr="000B0C14">
        <w:t>Punctuality and Attendance</w:t>
      </w:r>
      <w:r w:rsidRPr="00106685">
        <w:t xml:space="preserve"> </w:t>
      </w:r>
      <w:r w:rsidRPr="00434153">
        <w:rPr>
          <w:color w:val="002060"/>
        </w:rPr>
        <w:t>-</w:t>
      </w:r>
      <w:r w:rsidRPr="007127C1">
        <w:rPr>
          <w:color w:val="002060"/>
        </w:rPr>
        <w:t xml:space="preserve"> R</w:t>
      </w:r>
      <w:bookmarkEnd w:id="81"/>
    </w:p>
    <w:p w14:paraId="3262AD3F" w14:textId="77777777" w:rsidR="00844D5D" w:rsidRPr="000B0C14" w:rsidRDefault="00844D5D" w:rsidP="00844D5D">
      <w:pPr>
        <w:pStyle w:val="BodyText"/>
        <w:numPr>
          <w:ilvl w:val="3"/>
          <w:numId w:val="2"/>
        </w:numPr>
      </w:pPr>
      <w:r w:rsidRPr="000B0C14">
        <w:t xml:space="preserve">Employees are hired to perform important functions within </w:t>
      </w:r>
      <w:r w:rsidRPr="000F57A8">
        <w:rPr>
          <w:noProof/>
        </w:rPr>
        <w:t>Church of the Good Example</w:t>
      </w:r>
      <w:r w:rsidRPr="000B0C14">
        <w:t>. As with any group effort, operating effectively takes cooperation and commitment from everyone. Therefore, attendance and punctuality are very important. Unnecessary absences and lateness are expensive and disruptive, and they place an unfair burden on fellow employees and supervisors. Excellent attendance is expected from all employees. Excessive absenteeism or tardiness will result in disciplinary action up to and including separation.</w:t>
      </w:r>
    </w:p>
    <w:p w14:paraId="0E9D2920" w14:textId="77777777" w:rsidR="00844D5D" w:rsidRDefault="00844D5D" w:rsidP="00844D5D">
      <w:pPr>
        <w:pStyle w:val="BodyText"/>
        <w:numPr>
          <w:ilvl w:val="3"/>
          <w:numId w:val="2"/>
        </w:numPr>
      </w:pPr>
      <w:r w:rsidRPr="000B0C14">
        <w:t xml:space="preserve">There are times when absences and tardiness cannot be avoided. In such cases, employees are expected to notify supervisors as early as possible, but no later than the start of the workday. Asking another employee, friend, or relative to give this notice is improper and may constitute </w:t>
      </w:r>
      <w:r>
        <w:t>g</w:t>
      </w:r>
      <w:r w:rsidRPr="000B0C14">
        <w:t xml:space="preserve">rounds for disciplinary action. Unreported absences of three consecutive workdays may be considered a voluntary resignation of employment with </w:t>
      </w:r>
      <w:r w:rsidRPr="000F57A8">
        <w:rPr>
          <w:noProof/>
        </w:rPr>
        <w:t>Church of the Good Example</w:t>
      </w:r>
      <w:r w:rsidRPr="000B0C14">
        <w:t>. </w:t>
      </w:r>
    </w:p>
    <w:p w14:paraId="3E3F5EEE" w14:textId="77777777" w:rsidR="00844D5D" w:rsidRPr="000B0C14" w:rsidRDefault="00844D5D" w:rsidP="00844D5D">
      <w:pPr>
        <w:pStyle w:val="BodyText"/>
        <w:numPr>
          <w:ilvl w:val="3"/>
          <w:numId w:val="2"/>
        </w:numPr>
      </w:pPr>
      <w:r w:rsidRPr="00142147">
        <w:rPr>
          <w:noProof/>
        </w:rPr>
        <w:t>Expectations for school faculty and staff are to be set forth in the Faculty and Staff Handbook.</w:t>
      </w:r>
    </w:p>
    <w:p w14:paraId="2029B40B" w14:textId="77777777" w:rsidR="00844D5D" w:rsidRPr="000B0C14" w:rsidRDefault="00844D5D" w:rsidP="00844D5D">
      <w:pPr>
        <w:pStyle w:val="Heading2"/>
        <w:numPr>
          <w:ilvl w:val="2"/>
          <w:numId w:val="2"/>
        </w:numPr>
      </w:pPr>
      <w:bookmarkStart w:id="82" w:name="_Toc215753468"/>
      <w:r w:rsidRPr="000B0C14">
        <w:t>References</w:t>
      </w:r>
      <w:r w:rsidRPr="00106685">
        <w:t xml:space="preserve"> </w:t>
      </w:r>
      <w:r w:rsidRPr="00434153">
        <w:rPr>
          <w:color w:val="002060"/>
        </w:rPr>
        <w:t>-</w:t>
      </w:r>
      <w:r w:rsidRPr="007127C1">
        <w:rPr>
          <w:color w:val="002060"/>
        </w:rPr>
        <w:t xml:space="preserve"> R</w:t>
      </w:r>
      <w:bookmarkEnd w:id="82"/>
    </w:p>
    <w:p w14:paraId="7AECCCD4" w14:textId="77777777" w:rsidR="00844D5D" w:rsidRPr="000B0C14" w:rsidRDefault="00844D5D" w:rsidP="00844D5D">
      <w:pPr>
        <w:pStyle w:val="BodyText"/>
        <w:numPr>
          <w:ilvl w:val="3"/>
          <w:numId w:val="2"/>
        </w:numPr>
      </w:pPr>
      <w:r>
        <w:t xml:space="preserve">No employee of </w:t>
      </w:r>
      <w:r w:rsidRPr="000F57A8">
        <w:rPr>
          <w:noProof/>
        </w:rPr>
        <w:t>Church of the Good Example</w:t>
      </w:r>
      <w:r>
        <w:t xml:space="preserve"> except the business administrator, principal,</w:t>
      </w:r>
      <w:r w:rsidRPr="007127C1">
        <w:t xml:space="preserve"> or </w:t>
      </w:r>
      <w:r>
        <w:t>Pastor may</w:t>
      </w:r>
      <w:r w:rsidRPr="000B0C14">
        <w:t xml:space="preserve"> respond to reference requests. </w:t>
      </w:r>
      <w:r w:rsidRPr="000F57A8">
        <w:rPr>
          <w:noProof/>
        </w:rPr>
        <w:t>Church of the Good Example</w:t>
      </w:r>
      <w:r w:rsidRPr="000B0C14">
        <w:t xml:space="preserve"> will </w:t>
      </w:r>
      <w:r>
        <w:t xml:space="preserve">only </w:t>
      </w:r>
      <w:r w:rsidRPr="000B0C14">
        <w:t xml:space="preserve">provide general information concerning the employee such as date of hire, date of separation, and position held. </w:t>
      </w:r>
      <w:r w:rsidRPr="00B041AA">
        <w:t xml:space="preserve">Employees are not prohibited from writing personal letters of reference, but they must be clear that they are not doing this on behalf of </w:t>
      </w:r>
      <w:r w:rsidRPr="000F57A8">
        <w:rPr>
          <w:noProof/>
        </w:rPr>
        <w:t>Church of the Good Example</w:t>
      </w:r>
      <w:r w:rsidRPr="00B041AA">
        <w:t xml:space="preserve"> and they should not use </w:t>
      </w:r>
      <w:r w:rsidRPr="007127C1">
        <w:t>Parish</w:t>
      </w:r>
      <w:r w:rsidRPr="00B041AA">
        <w:t xml:space="preserve"> stationary or reference their position at </w:t>
      </w:r>
      <w:r w:rsidRPr="000F57A8">
        <w:rPr>
          <w:noProof/>
        </w:rPr>
        <w:t>Church of the Good Example</w:t>
      </w:r>
      <w:r w:rsidRPr="00B041AA">
        <w:t>. If a personal reference is being provided by email, a personal email account must be used.</w:t>
      </w:r>
      <w:r w:rsidRPr="000B0C14">
        <w:t xml:space="preserve"> </w:t>
      </w:r>
    </w:p>
    <w:p w14:paraId="697AE21D" w14:textId="77777777" w:rsidR="00844D5D" w:rsidRPr="000B0C14" w:rsidRDefault="00844D5D" w:rsidP="00844D5D">
      <w:pPr>
        <w:pStyle w:val="Heading2"/>
        <w:numPr>
          <w:ilvl w:val="2"/>
          <w:numId w:val="2"/>
        </w:numPr>
      </w:pPr>
      <w:bookmarkStart w:id="83" w:name="_Toc215753469"/>
      <w:r w:rsidRPr="000B0C14">
        <w:t xml:space="preserve">Solicitation and Fundraising </w:t>
      </w:r>
      <w:r>
        <w:t>-</w:t>
      </w:r>
      <w:r w:rsidRPr="007127C1">
        <w:t xml:space="preserve"> M</w:t>
      </w:r>
      <w:bookmarkEnd w:id="83"/>
    </w:p>
    <w:p w14:paraId="2A41718A" w14:textId="77777777" w:rsidR="00844D5D" w:rsidRDefault="00844D5D" w:rsidP="00844D5D">
      <w:pPr>
        <w:pStyle w:val="BodyText"/>
        <w:numPr>
          <w:ilvl w:val="3"/>
          <w:numId w:val="2"/>
        </w:numPr>
      </w:pPr>
      <w:r>
        <w:t>A</w:t>
      </w:r>
      <w:r w:rsidRPr="00E357D7">
        <w:t xml:space="preserve">ctive solicitation of funds by employees during work hours is generally not allowed. Supervisors are not to solicit subordinate employees for funds under any circumstances. Employees </w:t>
      </w:r>
      <w:permStart w:id="790767679" w:edGrp="everyone"/>
      <w:r w:rsidRPr="000F57A8">
        <w:rPr>
          <w:rFonts w:eastAsiaTheme="minorEastAsia"/>
          <w:noProof/>
          <w:color w:val="FF0000"/>
        </w:rPr>
        <w:t>may</w:t>
      </w:r>
      <w:permEnd w:id="790767679"/>
      <w:r>
        <w:t xml:space="preserve"> </w:t>
      </w:r>
      <w:r w:rsidRPr="00E357D7">
        <w:t xml:space="preserve">actively solicit funds before and after work or during lunch and break time. Active solicitation is subject to the approval of the </w:t>
      </w:r>
      <w:r w:rsidRPr="007127C1">
        <w:t>supervisor</w:t>
      </w:r>
      <w:r w:rsidRPr="00E357D7">
        <w:t xml:space="preserve">. Those fundraising efforts which are sanctioned by </w:t>
      </w:r>
      <w:r w:rsidRPr="000F57A8">
        <w:rPr>
          <w:noProof/>
        </w:rPr>
        <w:t>Church of the Good Example</w:t>
      </w:r>
      <w:r w:rsidRPr="00E357D7">
        <w:t xml:space="preserve"> may occur at appropriate times including during working hours, subject to the </w:t>
      </w:r>
      <w:r w:rsidRPr="007127C1">
        <w:t>supervisor’s</w:t>
      </w:r>
      <w:r w:rsidRPr="00E357D7">
        <w:t xml:space="preserve"> approval and discretio</w:t>
      </w:r>
      <w:r>
        <w:t>n.</w:t>
      </w:r>
    </w:p>
    <w:p w14:paraId="2BAD9067" w14:textId="77777777" w:rsidR="00844D5D" w:rsidRPr="000B0C14" w:rsidRDefault="00844D5D" w:rsidP="00844D5D">
      <w:pPr>
        <w:pStyle w:val="Heading2"/>
        <w:numPr>
          <w:ilvl w:val="2"/>
          <w:numId w:val="2"/>
        </w:numPr>
      </w:pPr>
      <w:bookmarkStart w:id="84" w:name="_Toc215753470"/>
      <w:r w:rsidRPr="000B0C14">
        <w:lastRenderedPageBreak/>
        <w:t>Use of Communications and Computer Systems</w:t>
      </w:r>
      <w:r w:rsidRPr="00106685">
        <w:t xml:space="preserve"> </w:t>
      </w:r>
      <w:r w:rsidRPr="00434153">
        <w:rPr>
          <w:color w:val="002060"/>
        </w:rPr>
        <w:t>-</w:t>
      </w:r>
      <w:r w:rsidRPr="007127C1">
        <w:rPr>
          <w:color w:val="002060"/>
        </w:rPr>
        <w:t xml:space="preserve"> R</w:t>
      </w:r>
      <w:bookmarkEnd w:id="84"/>
    </w:p>
    <w:p w14:paraId="3C898E05" w14:textId="77777777" w:rsidR="00844D5D" w:rsidRPr="000B0C14" w:rsidRDefault="00844D5D" w:rsidP="00844D5D">
      <w:pPr>
        <w:pStyle w:val="BodyText"/>
        <w:numPr>
          <w:ilvl w:val="3"/>
          <w:numId w:val="2"/>
        </w:numPr>
      </w:pPr>
      <w:r w:rsidRPr="000F57A8">
        <w:rPr>
          <w:noProof/>
        </w:rPr>
        <w:t>Church of the Good Example</w:t>
      </w:r>
      <w:r w:rsidRPr="007127C1">
        <w:t>’s</w:t>
      </w:r>
      <w:r w:rsidRPr="000B0C14">
        <w:t xml:space="preserve"> communication and computer systems are intended primarily for business purposes; however, limited personal usage is permitted if it does not hinder performance of job duties or violate any other </w:t>
      </w:r>
      <w:r w:rsidRPr="007127C1">
        <w:t>Parish</w:t>
      </w:r>
      <w:r w:rsidRPr="000B0C14">
        <w:t xml:space="preserve"> </w:t>
      </w:r>
      <w:r>
        <w:t>policy. This includes the voicemail, e-mail and i</w:t>
      </w:r>
      <w:r w:rsidRPr="000B0C14">
        <w:t xml:space="preserve">nternet systems. Users have no legitimate expectation of privacy in regard to their use of </w:t>
      </w:r>
      <w:r w:rsidRPr="000F57A8">
        <w:rPr>
          <w:noProof/>
        </w:rPr>
        <w:t>Church of the Good Example</w:t>
      </w:r>
      <w:r w:rsidRPr="007127C1">
        <w:t>’s</w:t>
      </w:r>
      <w:r w:rsidRPr="000B0C14">
        <w:t xml:space="preserve"> systems.</w:t>
      </w:r>
    </w:p>
    <w:p w14:paraId="041A1E0D" w14:textId="77777777" w:rsidR="00844D5D" w:rsidRPr="007127C1" w:rsidRDefault="00844D5D" w:rsidP="00844D5D">
      <w:pPr>
        <w:pStyle w:val="BodyText"/>
        <w:numPr>
          <w:ilvl w:val="3"/>
          <w:numId w:val="2"/>
        </w:numPr>
      </w:pPr>
      <w:r w:rsidRPr="007127C1">
        <w:t>Parish systems may not be used for conducting business outside of employment. Parish systems/servers or cloud storage should not be used to store personal files or photos.</w:t>
      </w:r>
      <w:r>
        <w:t xml:space="preserve"> </w:t>
      </w:r>
    </w:p>
    <w:p w14:paraId="78FF9017" w14:textId="77777777" w:rsidR="00844D5D" w:rsidRPr="000B0C14" w:rsidRDefault="00844D5D" w:rsidP="00844D5D">
      <w:pPr>
        <w:pStyle w:val="BodyText"/>
        <w:numPr>
          <w:ilvl w:val="3"/>
          <w:numId w:val="2"/>
        </w:numPr>
      </w:pPr>
      <w:r w:rsidRPr="007127C1">
        <w:t>Parish</w:t>
      </w:r>
      <w:r w:rsidRPr="000B0C14">
        <w:t xml:space="preserve"> employee</w:t>
      </w:r>
      <w:r>
        <w:t>’</w:t>
      </w:r>
      <w:r w:rsidRPr="000B0C14">
        <w:t xml:space="preserve">s </w:t>
      </w:r>
      <w:r>
        <w:t>voicemail</w:t>
      </w:r>
      <w:r w:rsidRPr="000B0C14">
        <w:t xml:space="preserve"> and e-mail systems may be accessed</w:t>
      </w:r>
      <w:r>
        <w:t>,</w:t>
      </w:r>
      <w:r w:rsidRPr="000B0C14">
        <w:t xml:space="preserve"> and communications obtained within the systems, including past voice mail and e-mail messages, without notice to users of the system, in the ordinary course of business when </w:t>
      </w:r>
      <w:r w:rsidRPr="000F57A8">
        <w:rPr>
          <w:noProof/>
        </w:rPr>
        <w:t>Church of the Good Example</w:t>
      </w:r>
      <w:r w:rsidRPr="000B0C14">
        <w:t xml:space="preserve"> deems it appropriate to do so. The reasons for which such access may be obtained include but are not limited to: maintaining the system; preventing or investigating allegations of system abuse or misuse; assuring compliance with software copyright laws; complying with legal and regulatory requests for information; and ensuring that </w:t>
      </w:r>
      <w:r w:rsidRPr="007127C1">
        <w:t>Parish</w:t>
      </w:r>
      <w:r w:rsidRPr="000B0C14">
        <w:t xml:space="preserve"> operations continue appropriately during an employee</w:t>
      </w:r>
      <w:r>
        <w:t>’</w:t>
      </w:r>
      <w:r w:rsidRPr="000B0C14">
        <w:t>s absence.</w:t>
      </w:r>
    </w:p>
    <w:p w14:paraId="7F47CB79" w14:textId="77777777" w:rsidR="00844D5D" w:rsidRPr="000B0C14" w:rsidRDefault="00844D5D" w:rsidP="00844D5D">
      <w:pPr>
        <w:pStyle w:val="BodyText"/>
        <w:numPr>
          <w:ilvl w:val="3"/>
          <w:numId w:val="2"/>
        </w:numPr>
      </w:pPr>
      <w:r w:rsidRPr="000B0C14">
        <w:t xml:space="preserve">Internet usage may be reviewed to ensure that such use with </w:t>
      </w:r>
      <w:r w:rsidRPr="007127C1">
        <w:t>Parish</w:t>
      </w:r>
      <w:r w:rsidRPr="000B0C14">
        <w:t xml:space="preserve"> property, </w:t>
      </w:r>
      <w:r>
        <w:t>or communications sent via the i</w:t>
      </w:r>
      <w:r w:rsidRPr="000B0C14">
        <w:t xml:space="preserve">nternet with </w:t>
      </w:r>
      <w:r w:rsidRPr="007127C1">
        <w:t>Parish</w:t>
      </w:r>
      <w:r w:rsidRPr="000B0C14">
        <w:t xml:space="preserve"> property, are appropriate. The reasons for which an employee</w:t>
      </w:r>
      <w:r>
        <w:t>’</w:t>
      </w:r>
      <w:r w:rsidRPr="000B0C14">
        <w:t>s</w:t>
      </w:r>
      <w:r>
        <w:t xml:space="preserve"> use of the i</w:t>
      </w:r>
      <w:r w:rsidRPr="000B0C14">
        <w:t xml:space="preserve">nternet may be reviewed include but are not limited to: maintaining the system; preventing or investigating allegations of system abuse or misuse; assuring compliance with software copyright laws; complying with legal and regulatory requests for information; and ensuring that </w:t>
      </w:r>
      <w:r w:rsidRPr="007127C1">
        <w:t>Parish</w:t>
      </w:r>
      <w:r w:rsidRPr="000B0C14">
        <w:t xml:space="preserve"> operations continue appropriately during an employee</w:t>
      </w:r>
      <w:r>
        <w:t>’</w:t>
      </w:r>
      <w:r w:rsidRPr="000B0C14">
        <w:t>s absence.</w:t>
      </w:r>
    </w:p>
    <w:p w14:paraId="0055CA63" w14:textId="77777777" w:rsidR="00844D5D" w:rsidRPr="000B0C14" w:rsidRDefault="00844D5D" w:rsidP="00844D5D">
      <w:pPr>
        <w:pStyle w:val="BodyText"/>
        <w:numPr>
          <w:ilvl w:val="3"/>
          <w:numId w:val="2"/>
        </w:numPr>
      </w:pPr>
      <w:r w:rsidRPr="000F57A8">
        <w:rPr>
          <w:noProof/>
        </w:rPr>
        <w:t>Church of the Good Example</w:t>
      </w:r>
      <w:r w:rsidRPr="000B0C14">
        <w:t xml:space="preserve"> may store electronic communications for a period after the communication is created. From time to time, copies of communications may be deleted in accordance with </w:t>
      </w:r>
      <w:r w:rsidRPr="000F57A8">
        <w:rPr>
          <w:noProof/>
        </w:rPr>
        <w:t>Church of the Good Example</w:t>
      </w:r>
      <w:r w:rsidRPr="007127C1">
        <w:t>’s</w:t>
      </w:r>
      <w:r w:rsidRPr="000B0C14">
        <w:t xml:space="preserve"> </w:t>
      </w:r>
      <w:r w:rsidRPr="000B0C14">
        <w:rPr>
          <w:i/>
        </w:rPr>
        <w:t>Records Retention Policy</w:t>
      </w:r>
      <w:r w:rsidRPr="000B0C14">
        <w:t>.</w:t>
      </w:r>
    </w:p>
    <w:p w14:paraId="7641DAF4" w14:textId="77777777" w:rsidR="00844D5D" w:rsidRPr="000B0C14" w:rsidRDefault="00844D5D" w:rsidP="00844D5D">
      <w:pPr>
        <w:pStyle w:val="BodyText"/>
        <w:numPr>
          <w:ilvl w:val="3"/>
          <w:numId w:val="2"/>
        </w:numPr>
      </w:pPr>
      <w:r w:rsidRPr="000F57A8">
        <w:rPr>
          <w:noProof/>
        </w:rPr>
        <w:t>Church of the Good Example</w:t>
      </w:r>
      <w:r w:rsidRPr="007127C1">
        <w:t>’s</w:t>
      </w:r>
      <w:r w:rsidRPr="000B0C14">
        <w:t xml:space="preserve"> policies prohibiting harassment, in their entirety, apply to the use of </w:t>
      </w:r>
      <w:r w:rsidRPr="000F57A8">
        <w:rPr>
          <w:noProof/>
        </w:rPr>
        <w:t>Church of the Good Example</w:t>
      </w:r>
      <w:r w:rsidRPr="007127C1">
        <w:t>’s</w:t>
      </w:r>
      <w:r w:rsidRPr="000B0C14">
        <w:t xml:space="preserve"> communication and computer systems. No one may use any communication or computer system in a manner that </w:t>
      </w:r>
      <w:r>
        <w:t>constitutes</w:t>
      </w:r>
      <w:r w:rsidRPr="000B0C14">
        <w:t xml:space="preserve"> harassment or offensive based on race, national origin, sex, sexual orientation, age, disability, religious belief, or any other characteristic protected by federal, state, or local laws</w:t>
      </w:r>
      <w:r>
        <w:t xml:space="preserve"> </w:t>
      </w:r>
      <w:r w:rsidRPr="003D5299">
        <w:t>(see also Section 5-3 Harassment).</w:t>
      </w:r>
    </w:p>
    <w:p w14:paraId="5779BC2D" w14:textId="77777777" w:rsidR="00844D5D" w:rsidRPr="000B0C14" w:rsidRDefault="00844D5D" w:rsidP="00844D5D">
      <w:pPr>
        <w:pStyle w:val="BodyText"/>
        <w:numPr>
          <w:ilvl w:val="3"/>
          <w:numId w:val="2"/>
        </w:numPr>
      </w:pPr>
      <w:r w:rsidRPr="000B0C14">
        <w:t xml:space="preserve">Since </w:t>
      </w:r>
      <w:r w:rsidRPr="000F57A8">
        <w:rPr>
          <w:noProof/>
        </w:rPr>
        <w:t>Church of the Good Example</w:t>
      </w:r>
      <w:r w:rsidRPr="007127C1">
        <w:t>’s</w:t>
      </w:r>
      <w:r w:rsidRPr="000B0C14">
        <w:t xml:space="preserve"> communication and computer systems are intended for business use, all employees, upon request, must inform management of any employment-related private access codes or passwords.</w:t>
      </w:r>
    </w:p>
    <w:p w14:paraId="7434E409" w14:textId="77777777" w:rsidR="00844D5D" w:rsidRPr="000B0C14" w:rsidRDefault="00844D5D" w:rsidP="00844D5D">
      <w:pPr>
        <w:pStyle w:val="BodyText"/>
        <w:numPr>
          <w:ilvl w:val="3"/>
          <w:numId w:val="2"/>
        </w:numPr>
      </w:pPr>
      <w:r w:rsidRPr="000B0C14">
        <w:t>Unauthorized duplication of copyrighted computer software violates the law and is strictly prohibited.</w:t>
      </w:r>
    </w:p>
    <w:p w14:paraId="2C1D175F" w14:textId="77777777" w:rsidR="00844D5D" w:rsidRPr="000B0C14" w:rsidRDefault="00844D5D" w:rsidP="00844D5D">
      <w:pPr>
        <w:pStyle w:val="BodyText"/>
        <w:numPr>
          <w:ilvl w:val="3"/>
          <w:numId w:val="2"/>
        </w:numPr>
      </w:pPr>
      <w:r w:rsidRPr="000B0C14">
        <w:t>No employee may access, or attempt to obtain access to, another employee</w:t>
      </w:r>
      <w:r>
        <w:t>’</w:t>
      </w:r>
      <w:r w:rsidRPr="000B0C14">
        <w:t>s computer systems without appropriate authorization.</w:t>
      </w:r>
    </w:p>
    <w:p w14:paraId="731652C7" w14:textId="77777777" w:rsidR="00844D5D" w:rsidRPr="000B0C14" w:rsidRDefault="00844D5D" w:rsidP="00844D5D">
      <w:pPr>
        <w:pStyle w:val="BodyText"/>
        <w:numPr>
          <w:ilvl w:val="3"/>
          <w:numId w:val="2"/>
        </w:numPr>
      </w:pPr>
      <w:r w:rsidRPr="000B0C14">
        <w:t>Violators of this policy may be subject to disciplinary action, up to and including separation.</w:t>
      </w:r>
    </w:p>
    <w:p w14:paraId="3A729022" w14:textId="77777777" w:rsidR="00844D5D" w:rsidRPr="000B0C14" w:rsidRDefault="00844D5D" w:rsidP="00844D5D">
      <w:pPr>
        <w:pStyle w:val="Heading2"/>
        <w:numPr>
          <w:ilvl w:val="2"/>
          <w:numId w:val="2"/>
        </w:numPr>
      </w:pPr>
      <w:bookmarkStart w:id="85" w:name="_Toc215753471"/>
      <w:r w:rsidRPr="000B0C14">
        <w:lastRenderedPageBreak/>
        <w:t>Use of Social Media</w:t>
      </w:r>
      <w:r w:rsidRPr="00106685">
        <w:t xml:space="preserve"> </w:t>
      </w:r>
      <w:r w:rsidRPr="00434153">
        <w:rPr>
          <w:color w:val="002060"/>
        </w:rPr>
        <w:t>-</w:t>
      </w:r>
      <w:r w:rsidRPr="007127C1">
        <w:rPr>
          <w:color w:val="002060"/>
        </w:rPr>
        <w:t xml:space="preserve"> R</w:t>
      </w:r>
      <w:bookmarkEnd w:id="85"/>
    </w:p>
    <w:p w14:paraId="58103B4C" w14:textId="77777777" w:rsidR="00844D5D" w:rsidRPr="000B0C14" w:rsidRDefault="00844D5D" w:rsidP="00844D5D">
      <w:pPr>
        <w:pStyle w:val="BodyText"/>
        <w:numPr>
          <w:ilvl w:val="3"/>
          <w:numId w:val="2"/>
        </w:numPr>
      </w:pPr>
      <w:r w:rsidRPr="000B0C14">
        <w:t xml:space="preserve">Employees have the right to maintain a blog or website, or to participate in social networking platforms or similar sites. However, to protect </w:t>
      </w:r>
      <w:r w:rsidRPr="007127C1">
        <w:t>Parish</w:t>
      </w:r>
      <w:r w:rsidRPr="000B0C14">
        <w:t xml:space="preserve"> interests and ensure employees focus on their job duties, employees must adhere to the following rules:</w:t>
      </w:r>
    </w:p>
    <w:p w14:paraId="01BFAF60" w14:textId="77777777" w:rsidR="00844D5D" w:rsidRPr="000B0C14" w:rsidRDefault="00844D5D" w:rsidP="00844D5D">
      <w:pPr>
        <w:pStyle w:val="BodyText"/>
        <w:numPr>
          <w:ilvl w:val="3"/>
          <w:numId w:val="2"/>
        </w:numPr>
      </w:pPr>
      <w:r w:rsidRPr="000B0C14">
        <w:t>All rules regarding confidential and proprietary business information apply in full to blogs, websites, and social networking platforms. Any information that cannot be disclosed through a conversation, a note, or an e-mail also cannot be disclosed on a blog, website, or social networking site.</w:t>
      </w:r>
    </w:p>
    <w:p w14:paraId="31B7A468" w14:textId="77777777" w:rsidR="00844D5D" w:rsidRPr="000B0C14" w:rsidRDefault="00844D5D" w:rsidP="00844D5D">
      <w:pPr>
        <w:pStyle w:val="BodyText"/>
        <w:numPr>
          <w:ilvl w:val="3"/>
          <w:numId w:val="2"/>
        </w:numPr>
      </w:pPr>
      <w:r w:rsidRPr="000B0C14">
        <w:t xml:space="preserve">Whether an employee is posting something on </w:t>
      </w:r>
      <w:r>
        <w:t>their</w:t>
      </w:r>
      <w:r w:rsidRPr="000B0C14">
        <w:t xml:space="preserve"> own or on someone else</w:t>
      </w:r>
      <w:r>
        <w:t>’</w:t>
      </w:r>
      <w:r w:rsidRPr="000B0C14">
        <w:t xml:space="preserve">s blog, website, or social networking platform, if the employee mentions </w:t>
      </w:r>
      <w:r w:rsidRPr="000F57A8">
        <w:rPr>
          <w:noProof/>
        </w:rPr>
        <w:t>Church of the Good Example</w:t>
      </w:r>
      <w:r w:rsidRPr="000B0C14">
        <w:t xml:space="preserve"> and expresses either a political opinion or an opinion regarding </w:t>
      </w:r>
      <w:r w:rsidRPr="000F57A8">
        <w:rPr>
          <w:noProof/>
        </w:rPr>
        <w:t>Church of the Good Example</w:t>
      </w:r>
      <w:r w:rsidRPr="007127C1">
        <w:t>’s</w:t>
      </w:r>
      <w:r w:rsidRPr="000B0C14">
        <w:t xml:space="preserve"> actions that could pose an actual or potential conflict of interest with the </w:t>
      </w:r>
      <w:r w:rsidRPr="007127C1">
        <w:t>Parish</w:t>
      </w:r>
      <w:r w:rsidRPr="000B0C14">
        <w:t xml:space="preserve">, the employee must include a disclaimer. The employee should specifically state that the opinion expressed is </w:t>
      </w:r>
      <w:r>
        <w:t>their</w:t>
      </w:r>
      <w:r w:rsidRPr="000B0C14">
        <w:t xml:space="preserve"> opinion and not </w:t>
      </w:r>
      <w:r w:rsidRPr="000F57A8">
        <w:rPr>
          <w:noProof/>
        </w:rPr>
        <w:t>Church of the Good Example</w:t>
      </w:r>
      <w:r w:rsidRPr="007127C1">
        <w:t>’s</w:t>
      </w:r>
      <w:r w:rsidRPr="000B0C14">
        <w:t xml:space="preserve"> position. </w:t>
      </w:r>
    </w:p>
    <w:p w14:paraId="6D2AFBE7" w14:textId="77777777" w:rsidR="00844D5D" w:rsidRPr="000B0C14" w:rsidRDefault="00844D5D" w:rsidP="00844D5D">
      <w:pPr>
        <w:pStyle w:val="BodyText"/>
        <w:numPr>
          <w:ilvl w:val="3"/>
          <w:numId w:val="2"/>
        </w:numPr>
      </w:pPr>
      <w:r w:rsidRPr="000B0C14">
        <w:t>Any conduct that is impermissible under the law</w:t>
      </w:r>
      <w:r w:rsidRPr="00AB699B">
        <w:rPr>
          <w:color w:val="C00000"/>
        </w:rPr>
        <w:t xml:space="preserve"> </w:t>
      </w:r>
      <w:r w:rsidRPr="00E10AB1">
        <w:rPr>
          <w:noProof/>
        </w:rPr>
        <w:t>or in violation of the Credible Witness requirement for Catholic School faculty and staff (see Section 1-5  Credible Witness of Employees in a Catholic School on page 10)</w:t>
      </w:r>
      <w:r>
        <w:t xml:space="preserve"> </w:t>
      </w:r>
      <w:r w:rsidRPr="000B0C14">
        <w:t xml:space="preserve">if expressed in any other form or forum is impermissible if expressed through a blog, website, or social networking platform. For example, posted material that is discriminatory, obscene, defamatory, libelous, or violent is forbidden. </w:t>
      </w:r>
    </w:p>
    <w:p w14:paraId="250EC0C2" w14:textId="77777777" w:rsidR="00844D5D" w:rsidRPr="00543A6D" w:rsidRDefault="00844D5D" w:rsidP="00844D5D">
      <w:pPr>
        <w:pStyle w:val="BodyText"/>
        <w:numPr>
          <w:ilvl w:val="3"/>
          <w:numId w:val="2"/>
        </w:numPr>
        <w:rPr>
          <w:sz w:val="24"/>
        </w:rPr>
      </w:pPr>
      <w:r w:rsidRPr="000F57A8">
        <w:rPr>
          <w:noProof/>
        </w:rPr>
        <w:t>Church of the Good Example</w:t>
      </w:r>
      <w:r w:rsidRPr="000B0C14">
        <w:t xml:space="preserve"> encourages all employees to keep in mind the speed and manner in which information posted on a blog, website, or social networking platform is received and often misunderstood by readers. Employees must use their best judgment. Employees with any questions should review the guidelines above or consult with their supervisor. Failure to follow these guidelines may result in discipline, up to and including separation. </w:t>
      </w:r>
    </w:p>
    <w:p w14:paraId="4205A56C" w14:textId="77777777" w:rsidR="00844D5D" w:rsidRPr="000B0C14" w:rsidRDefault="00844D5D" w:rsidP="00844D5D">
      <w:pPr>
        <w:pStyle w:val="Heading2"/>
        <w:numPr>
          <w:ilvl w:val="2"/>
          <w:numId w:val="2"/>
        </w:numPr>
      </w:pPr>
      <w:bookmarkStart w:id="86" w:name="_Toc215753472"/>
      <w:r w:rsidRPr="000B0C14">
        <w:t>Workers</w:t>
      </w:r>
      <w:r>
        <w:t>’</w:t>
      </w:r>
      <w:r w:rsidRPr="000B0C14">
        <w:t xml:space="preserve"> Compensation</w:t>
      </w:r>
      <w:r w:rsidRPr="00106685">
        <w:t xml:space="preserve"> </w:t>
      </w:r>
      <w:r w:rsidRPr="00434153">
        <w:rPr>
          <w:color w:val="002060"/>
        </w:rPr>
        <w:t>-</w:t>
      </w:r>
      <w:r w:rsidRPr="00C14F52">
        <w:rPr>
          <w:color w:val="002060"/>
        </w:rPr>
        <w:t xml:space="preserve"> R</w:t>
      </w:r>
      <w:bookmarkEnd w:id="86"/>
      <w:r w:rsidRPr="000B0C14">
        <w:t xml:space="preserve"> </w:t>
      </w:r>
    </w:p>
    <w:p w14:paraId="6DA7FCFE" w14:textId="77777777" w:rsidR="00844D5D" w:rsidRPr="006F4147" w:rsidRDefault="00844D5D" w:rsidP="00844D5D">
      <w:pPr>
        <w:pStyle w:val="BodyText"/>
        <w:numPr>
          <w:ilvl w:val="3"/>
          <w:numId w:val="2"/>
        </w:numPr>
      </w:pPr>
      <w:r w:rsidRPr="000B0C14">
        <w:t>On-the-job injuries are covered by our Workers</w:t>
      </w:r>
      <w:r>
        <w:t>’</w:t>
      </w:r>
      <w:r w:rsidRPr="000B0C14">
        <w:t xml:space="preserve"> Compensation Insurance Policy, which is provided at no cost to the employee. Employees who are injured on the job, no matter how slightly, should report the incident immediately to their supervisor, who will then notify </w:t>
      </w:r>
      <w:r>
        <w:t xml:space="preserve">the Safety, Security, and Facilities Manager and the Workers’ Compensation Insurance carrier for </w:t>
      </w:r>
      <w:r w:rsidRPr="000F57A8">
        <w:rPr>
          <w:noProof/>
        </w:rPr>
        <w:t>Church of the Good Example</w:t>
      </w:r>
      <w:r w:rsidRPr="000B0C14">
        <w:t xml:space="preserve">. Failure to follow Parish procedures may affect the timely receipt of </w:t>
      </w:r>
      <w:r>
        <w:t>W</w:t>
      </w:r>
      <w:r w:rsidRPr="000B0C14">
        <w:t>orkers</w:t>
      </w:r>
      <w:r>
        <w:t>’</w:t>
      </w:r>
      <w:r w:rsidRPr="000B0C14">
        <w:t xml:space="preserve"> </w:t>
      </w:r>
      <w:r>
        <w:t>C</w:t>
      </w:r>
      <w:r w:rsidRPr="000B0C14">
        <w:t>ompensation benefits.</w:t>
      </w:r>
      <w:r>
        <w:t xml:space="preserve"> Serious work injuries, including those requiring hospitalization, must also be </w:t>
      </w:r>
      <w:r>
        <w:rPr>
          <w:i/>
        </w:rPr>
        <w:t>immediately</w:t>
      </w:r>
      <w:r>
        <w:t xml:space="preserve"> reported to the Minnesota Occupational Safety and Health Administration at 651-284-5050. Failure to comply could lead to fines and penalties. </w:t>
      </w:r>
    </w:p>
    <w:p w14:paraId="60A19787" w14:textId="77777777" w:rsidR="00844D5D" w:rsidRPr="000B0C14" w:rsidRDefault="00844D5D" w:rsidP="00844D5D">
      <w:pPr>
        <w:pStyle w:val="Heading2"/>
        <w:numPr>
          <w:ilvl w:val="2"/>
          <w:numId w:val="2"/>
        </w:numPr>
      </w:pPr>
      <w:bookmarkStart w:id="87" w:name="_Toc215753473"/>
      <w:r w:rsidRPr="000B0C14">
        <w:t>Ethical Standards and Personal Integrity</w:t>
      </w:r>
      <w:r w:rsidRPr="00106685">
        <w:t xml:space="preserve"> </w:t>
      </w:r>
      <w:r w:rsidRPr="00434153">
        <w:rPr>
          <w:color w:val="002060"/>
        </w:rPr>
        <w:t>-</w:t>
      </w:r>
      <w:r w:rsidRPr="00C14F52">
        <w:rPr>
          <w:color w:val="002060"/>
        </w:rPr>
        <w:t xml:space="preserve"> R</w:t>
      </w:r>
      <w:bookmarkEnd w:id="87"/>
    </w:p>
    <w:p w14:paraId="323F0E9B" w14:textId="77777777" w:rsidR="00844D5D" w:rsidRPr="000B0C14" w:rsidRDefault="00844D5D" w:rsidP="00844D5D">
      <w:pPr>
        <w:pStyle w:val="BodyText"/>
        <w:numPr>
          <w:ilvl w:val="3"/>
          <w:numId w:val="2"/>
        </w:numPr>
        <w:rPr>
          <w:b/>
        </w:rPr>
      </w:pPr>
      <w:r w:rsidRPr="000B0C14">
        <w:t>In any organization, there are rules and responsibilities that contribute to a harmonious work environme</w:t>
      </w:r>
      <w:r>
        <w:t>nt for its employees and guests</w:t>
      </w:r>
      <w:r w:rsidRPr="000B0C14">
        <w:t xml:space="preserve">. As outlined in the </w:t>
      </w:r>
      <w:r w:rsidRPr="00327A75">
        <w:t>Archdiocesan</w:t>
      </w:r>
      <w:r w:rsidRPr="000B0C14">
        <w:rPr>
          <w:i/>
        </w:rPr>
        <w:t xml:space="preserve"> Code of Conduct</w:t>
      </w:r>
      <w:r>
        <w:rPr>
          <w:i/>
        </w:rPr>
        <w:t xml:space="preserve"> for Church Personnel</w:t>
      </w:r>
      <w:r w:rsidRPr="000B0C14">
        <w:t>, it is the responsibility of every member of the staff to act in an honest and forthright manner in all workplace concerns; to treat co-wo</w:t>
      </w:r>
      <w:r>
        <w:t>rkers, supervisors, volunteers</w:t>
      </w:r>
      <w:r w:rsidRPr="000B0C14">
        <w:t xml:space="preserve">, </w:t>
      </w:r>
      <w:r>
        <w:t>Parish</w:t>
      </w:r>
      <w:r w:rsidRPr="000B0C14">
        <w:t>ioners, and visitors with respect; and to conduct oneself in a moral and ethical manner consistent with Catholic principles. Ministerial personnel</w:t>
      </w:r>
      <w:r w:rsidRPr="006C7355">
        <w:rPr>
          <w:noProof/>
        </w:rPr>
        <w:t>, which includes Catholic school faculty and staff, must give a Credible Witness to the faith (see Section 1-5 Credible Witness of Employees in a Catholic School on page 10) and</w:t>
      </w:r>
      <w:r w:rsidRPr="00AB699B">
        <w:rPr>
          <w:color w:val="0070C0"/>
        </w:rPr>
        <w:t xml:space="preserve"> </w:t>
      </w:r>
      <w:r w:rsidRPr="000B0C14">
        <w:t xml:space="preserve">teach and </w:t>
      </w:r>
      <w:r w:rsidRPr="000B0C14">
        <w:rPr>
          <w:rStyle w:val="CommentReference"/>
          <w:sz w:val="22"/>
          <w:szCs w:val="22"/>
        </w:rPr>
        <w:t>a</w:t>
      </w:r>
      <w:r w:rsidRPr="000B0C14">
        <w:t xml:space="preserve">ct in accordance with the doctrine and moral teachings </w:t>
      </w:r>
      <w:r w:rsidRPr="000B0C14">
        <w:lastRenderedPageBreak/>
        <w:t xml:space="preserve">of the Catholic Church. </w:t>
      </w:r>
      <w:r>
        <w:t>E</w:t>
      </w:r>
      <w:r w:rsidRPr="000B0C14">
        <w:t xml:space="preserve">mployees are to exhibit the highest ethical standards and personal integrity. Violations of these standards of conduct may result in disciplinary action, </w:t>
      </w:r>
      <w:r>
        <w:t xml:space="preserve">up to and </w:t>
      </w:r>
      <w:r w:rsidRPr="000B0C14">
        <w:t>including separation</w:t>
      </w:r>
      <w:r>
        <w:t xml:space="preserve"> after an investigation</w:t>
      </w:r>
      <w:r w:rsidRPr="000B0C14">
        <w:t xml:space="preserve">. Actions that violate this policy on standards of conduct include, but are not limited to: </w:t>
      </w:r>
    </w:p>
    <w:p w14:paraId="38200DC0" w14:textId="77777777" w:rsidR="00844D5D" w:rsidRPr="000B0C14" w:rsidRDefault="00844D5D" w:rsidP="00F20A99">
      <w:pPr>
        <w:pStyle w:val="BodyText"/>
        <w:numPr>
          <w:ilvl w:val="0"/>
          <w:numId w:val="3"/>
        </w:numPr>
        <w:contextualSpacing/>
      </w:pPr>
      <w:r w:rsidRPr="000B0C14">
        <w:t xml:space="preserve">Falsification of employee or institutional records; </w:t>
      </w:r>
    </w:p>
    <w:p w14:paraId="40BC567E" w14:textId="77777777" w:rsidR="00844D5D" w:rsidRPr="000B0C14" w:rsidRDefault="00844D5D" w:rsidP="00F20A99">
      <w:pPr>
        <w:pStyle w:val="BodyText"/>
        <w:numPr>
          <w:ilvl w:val="0"/>
          <w:numId w:val="3"/>
        </w:numPr>
        <w:contextualSpacing/>
      </w:pPr>
      <w:r w:rsidRPr="000B0C14">
        <w:t>Unauthorized possession of a co-worker</w:t>
      </w:r>
      <w:r>
        <w:t>’</w:t>
      </w:r>
      <w:r w:rsidRPr="000B0C14">
        <w:t xml:space="preserve">s property; </w:t>
      </w:r>
    </w:p>
    <w:p w14:paraId="144EEE27" w14:textId="77777777" w:rsidR="00844D5D" w:rsidRPr="000B0C14" w:rsidRDefault="00844D5D" w:rsidP="00F20A99">
      <w:pPr>
        <w:pStyle w:val="BodyText"/>
        <w:numPr>
          <w:ilvl w:val="0"/>
          <w:numId w:val="3"/>
        </w:numPr>
        <w:contextualSpacing/>
      </w:pPr>
      <w:r w:rsidRPr="000B0C14">
        <w:t xml:space="preserve">Immoral or unethical conduct when such conduct has an adverse impact on </w:t>
      </w:r>
      <w:r w:rsidRPr="000F57A8">
        <w:rPr>
          <w:noProof/>
        </w:rPr>
        <w:t>Church of the Good Example</w:t>
      </w:r>
      <w:r w:rsidRPr="000B0C14">
        <w:t xml:space="preserve">; </w:t>
      </w:r>
    </w:p>
    <w:p w14:paraId="3313017F" w14:textId="77777777" w:rsidR="00844D5D" w:rsidRPr="000B0C14" w:rsidRDefault="00844D5D" w:rsidP="00F20A99">
      <w:pPr>
        <w:pStyle w:val="BodyText"/>
        <w:numPr>
          <w:ilvl w:val="0"/>
          <w:numId w:val="3"/>
        </w:numPr>
        <w:contextualSpacing/>
      </w:pPr>
      <w:r w:rsidRPr="000B0C14">
        <w:t xml:space="preserve">Insubordination; </w:t>
      </w:r>
    </w:p>
    <w:p w14:paraId="7B2D28DE" w14:textId="77777777" w:rsidR="00844D5D" w:rsidRPr="000B0C14" w:rsidRDefault="00844D5D" w:rsidP="00F20A99">
      <w:pPr>
        <w:pStyle w:val="BodyText"/>
        <w:numPr>
          <w:ilvl w:val="0"/>
          <w:numId w:val="3"/>
        </w:numPr>
        <w:contextualSpacing/>
      </w:pPr>
      <w:r w:rsidRPr="000B0C14">
        <w:t xml:space="preserve">Possession of unauthorized weapons on premises; </w:t>
      </w:r>
    </w:p>
    <w:p w14:paraId="0E85D4A6" w14:textId="77777777" w:rsidR="00844D5D" w:rsidRPr="000B0C14" w:rsidRDefault="00844D5D" w:rsidP="00F20A99">
      <w:pPr>
        <w:pStyle w:val="BodyText"/>
        <w:numPr>
          <w:ilvl w:val="0"/>
          <w:numId w:val="3"/>
        </w:numPr>
        <w:contextualSpacing/>
      </w:pPr>
      <w:r w:rsidRPr="000B0C14">
        <w:t xml:space="preserve">Misappropriation of funds or other assets of </w:t>
      </w:r>
      <w:r w:rsidRPr="000F57A8">
        <w:rPr>
          <w:noProof/>
        </w:rPr>
        <w:t>Church of the Good Example</w:t>
      </w:r>
      <w:r w:rsidRPr="000B0C14">
        <w:t xml:space="preserve">; </w:t>
      </w:r>
    </w:p>
    <w:p w14:paraId="3F3B8B7E" w14:textId="77777777" w:rsidR="00844D5D" w:rsidRPr="00192B1F" w:rsidRDefault="00844D5D" w:rsidP="00F20A99">
      <w:pPr>
        <w:pStyle w:val="BodyText"/>
        <w:numPr>
          <w:ilvl w:val="0"/>
          <w:numId w:val="3"/>
        </w:numPr>
        <w:contextualSpacing/>
      </w:pPr>
      <w:r w:rsidRPr="000B0C14">
        <w:t xml:space="preserve">Sale, possession, or use of illegal substances; </w:t>
      </w:r>
    </w:p>
    <w:p w14:paraId="6A633A89" w14:textId="77777777" w:rsidR="00844D5D" w:rsidRPr="000B0C14" w:rsidRDefault="00844D5D" w:rsidP="00F20A99">
      <w:pPr>
        <w:pStyle w:val="BodyText"/>
        <w:numPr>
          <w:ilvl w:val="0"/>
          <w:numId w:val="3"/>
        </w:numPr>
        <w:contextualSpacing/>
      </w:pPr>
      <w:r>
        <w:t xml:space="preserve">Reporting for work or engaging in work under the influence of alcohol or illegal substances; </w:t>
      </w:r>
      <w:r w:rsidRPr="000B0C14">
        <w:t>and</w:t>
      </w:r>
    </w:p>
    <w:p w14:paraId="7BC98AD5" w14:textId="77777777" w:rsidR="00844D5D" w:rsidRPr="000B0C14" w:rsidRDefault="00844D5D" w:rsidP="00F20A99">
      <w:pPr>
        <w:pStyle w:val="BodyText"/>
        <w:numPr>
          <w:ilvl w:val="0"/>
          <w:numId w:val="3"/>
        </w:numPr>
        <w:contextualSpacing/>
      </w:pPr>
      <w:r w:rsidRPr="000B0C14">
        <w:t xml:space="preserve">Abuse or harassment in any form, directed at supervisors, subordinates, co- workers, visitors, or those served by </w:t>
      </w:r>
      <w:r w:rsidRPr="000F57A8">
        <w:rPr>
          <w:noProof/>
        </w:rPr>
        <w:t>Church of the Good Example</w:t>
      </w:r>
      <w:r w:rsidRPr="000B0C14">
        <w:t>.</w:t>
      </w:r>
    </w:p>
    <w:p w14:paraId="7DE01140" w14:textId="77777777" w:rsidR="00844D5D" w:rsidRPr="000B0C14" w:rsidRDefault="00844D5D" w:rsidP="00844D5D">
      <w:pPr>
        <w:pStyle w:val="Heading2"/>
        <w:numPr>
          <w:ilvl w:val="2"/>
          <w:numId w:val="2"/>
        </w:numPr>
      </w:pPr>
      <w:bookmarkStart w:id="88" w:name="_Toc215753474"/>
      <w:r w:rsidRPr="000B0C14">
        <w:t>Supervisory</w:t>
      </w:r>
      <w:r>
        <w:t xml:space="preserve"> Treatment of Employees</w:t>
      </w:r>
      <w:r w:rsidRPr="00C14F52">
        <w:rPr>
          <w:color w:val="002060"/>
        </w:rPr>
        <w:t xml:space="preserve"> </w:t>
      </w:r>
      <w:r w:rsidRPr="00434153">
        <w:rPr>
          <w:color w:val="002060"/>
        </w:rPr>
        <w:t>-</w:t>
      </w:r>
      <w:r w:rsidRPr="00C14F52">
        <w:rPr>
          <w:color w:val="002060"/>
        </w:rPr>
        <w:t xml:space="preserve"> R</w:t>
      </w:r>
      <w:bookmarkEnd w:id="88"/>
    </w:p>
    <w:p w14:paraId="1802B877" w14:textId="77777777" w:rsidR="00844D5D" w:rsidRPr="000B0C14" w:rsidRDefault="00844D5D" w:rsidP="00844D5D">
      <w:pPr>
        <w:pStyle w:val="BodyText"/>
        <w:numPr>
          <w:ilvl w:val="3"/>
          <w:numId w:val="2"/>
        </w:numPr>
      </w:pPr>
      <w:r w:rsidRPr="000B0C14">
        <w:t xml:space="preserve">Supervisors within </w:t>
      </w:r>
      <w:r w:rsidRPr="000F57A8">
        <w:rPr>
          <w:noProof/>
        </w:rPr>
        <w:t>Church of the Good Example</w:t>
      </w:r>
      <w:r w:rsidRPr="000B0C14">
        <w:t xml:space="preserve"> are expected to treat their employees with dignity and respect</w:t>
      </w:r>
      <w:r>
        <w:t xml:space="preserve"> and refrain from criticizing or reprimanding them in public. They are also expected to address performance and conduct issues by:</w:t>
      </w:r>
      <w:r w:rsidRPr="000B0C14">
        <w:t xml:space="preserve"> </w:t>
      </w:r>
      <w:r>
        <w:t xml:space="preserve"> </w:t>
      </w:r>
    </w:p>
    <w:p w14:paraId="3B6B7C95" w14:textId="77777777" w:rsidR="00844D5D" w:rsidRDefault="00844D5D" w:rsidP="00CE784D">
      <w:pPr>
        <w:pStyle w:val="Bullets"/>
      </w:pPr>
      <w:r>
        <w:t>Speaking candidly and honestly to the employee at an early stage about the nature of performance/behavior problem, providing specific work-related examples;</w:t>
      </w:r>
    </w:p>
    <w:p w14:paraId="25972152" w14:textId="77777777" w:rsidR="00844D5D" w:rsidRDefault="00844D5D" w:rsidP="00CE784D">
      <w:pPr>
        <w:pStyle w:val="Bullets"/>
      </w:pPr>
      <w:r>
        <w:t>Setting clear and straight-forward expectations about how to correct the problem;</w:t>
      </w:r>
    </w:p>
    <w:p w14:paraId="31E5FB51" w14:textId="77777777" w:rsidR="00844D5D" w:rsidRDefault="00844D5D" w:rsidP="00CE784D">
      <w:pPr>
        <w:pStyle w:val="Bullets"/>
      </w:pPr>
      <w:r>
        <w:t>Providing sufficient time to demonstrate their willingness to meet expectations</w:t>
      </w:r>
    </w:p>
    <w:p w14:paraId="5EE71290" w14:textId="77777777" w:rsidR="00844D5D" w:rsidRPr="000B0C14" w:rsidRDefault="00844D5D" w:rsidP="00CE784D">
      <w:pPr>
        <w:pStyle w:val="Bullets"/>
      </w:pPr>
      <w:r>
        <w:t>Communicating the consequences to failure to do so.</w:t>
      </w:r>
    </w:p>
    <w:p w14:paraId="61C00ABB" w14:textId="77777777" w:rsidR="00844D5D" w:rsidRPr="00D20EBE" w:rsidRDefault="00844D5D" w:rsidP="00844D5D">
      <w:pPr>
        <w:pStyle w:val="BodyText"/>
        <w:numPr>
          <w:ilvl w:val="3"/>
          <w:numId w:val="2"/>
        </w:numPr>
      </w:pPr>
      <w:r w:rsidRPr="00D20EBE">
        <w:t>Serious, continued, or deliberate violations of this policy by any supervisor at any level will be grounds for disciplinary action, including separation.</w:t>
      </w:r>
      <w:r>
        <w:t xml:space="preserve"> </w:t>
      </w:r>
      <w:r>
        <w:rPr>
          <w:color w:val="003B6E"/>
        </w:rPr>
        <w:t xml:space="preserve"> </w:t>
      </w:r>
    </w:p>
    <w:p w14:paraId="1F68A1C5" w14:textId="77777777" w:rsidR="00844D5D" w:rsidRPr="00753D85" w:rsidRDefault="00844D5D" w:rsidP="00844D5D">
      <w:pPr>
        <w:pStyle w:val="Heading2"/>
        <w:numPr>
          <w:ilvl w:val="2"/>
          <w:numId w:val="2"/>
        </w:numPr>
      </w:pPr>
      <w:bookmarkStart w:id="89" w:name="_Toc215753475"/>
      <w:r>
        <w:t>Conflict Resolution</w:t>
      </w:r>
      <w:r w:rsidRPr="00C14F52">
        <w:rPr>
          <w:color w:val="002060"/>
        </w:rPr>
        <w:t xml:space="preserve"> </w:t>
      </w:r>
      <w:r w:rsidRPr="00434153">
        <w:rPr>
          <w:color w:val="002060"/>
        </w:rPr>
        <w:t>-</w:t>
      </w:r>
      <w:r w:rsidRPr="00C14F52">
        <w:rPr>
          <w:color w:val="002060"/>
        </w:rPr>
        <w:t xml:space="preserve"> R</w:t>
      </w:r>
      <w:bookmarkEnd w:id="89"/>
    </w:p>
    <w:p w14:paraId="0C12C362" w14:textId="77777777" w:rsidR="00844D5D" w:rsidRPr="00346C27" w:rsidRDefault="00844D5D" w:rsidP="00844D5D">
      <w:pPr>
        <w:pStyle w:val="BodyText"/>
        <w:numPr>
          <w:ilvl w:val="3"/>
          <w:numId w:val="2"/>
        </w:numPr>
      </w:pPr>
      <w:r w:rsidRPr="000F57A8">
        <w:rPr>
          <w:noProof/>
        </w:rPr>
        <w:t>Church of the Good Example</w:t>
      </w:r>
      <w:r w:rsidRPr="00346C27">
        <w:t xml:space="preserve"> values the talents and abilities of its employees and seeks to foster an open and collaborative environment in which both employees and management can address problems and foster employee understanding of the rationale for practices, processes and decisions. To facilitate this, </w:t>
      </w:r>
      <w:r>
        <w:t>supervisors are to encourage</w:t>
      </w:r>
      <w:r w:rsidRPr="00346C27">
        <w:t xml:space="preserve"> open communication</w:t>
      </w:r>
      <w:r>
        <w:t>,</w:t>
      </w:r>
      <w:r w:rsidRPr="00346C27">
        <w:t xml:space="preserve"> feedback</w:t>
      </w:r>
      <w:r>
        <w:t>,</w:t>
      </w:r>
      <w:r w:rsidRPr="00346C27">
        <w:t xml:space="preserve"> and discussion about any matter of importance to an employee.  </w:t>
      </w:r>
    </w:p>
    <w:p w14:paraId="46DE3EA6" w14:textId="77777777" w:rsidR="00844D5D" w:rsidRDefault="00844D5D" w:rsidP="00844D5D">
      <w:pPr>
        <w:pStyle w:val="BodyText"/>
        <w:numPr>
          <w:ilvl w:val="3"/>
          <w:numId w:val="2"/>
        </w:numPr>
      </w:pPr>
      <w:r w:rsidRPr="000F57A8">
        <w:rPr>
          <w:noProof/>
        </w:rPr>
        <w:t>Church of the Good Example</w:t>
      </w:r>
      <w:r>
        <w:t xml:space="preserve"> strives to develop and maintain a workplace culture that facilitates resolution of conflict among employees. The foundation for such a culture is trust and mutual respect at all levels. But even in the best of work environments, when employees come together for a shared mission, a certain amount of workplace conflict is inevitable. Healthy conflict revolves around an exchange of ideas and different perspectives that are beneficial. Conflict becomes unhealthy when it is based on anger, frustration and personal animosity. Unhealthy conflict negatively impacts work and staff and is to be addressed in a prompt and professional manner.</w:t>
      </w:r>
    </w:p>
    <w:p w14:paraId="57163B0C" w14:textId="77777777" w:rsidR="00844D5D" w:rsidRDefault="00844D5D" w:rsidP="00844D5D">
      <w:pPr>
        <w:pStyle w:val="BodyText"/>
        <w:numPr>
          <w:ilvl w:val="3"/>
          <w:numId w:val="2"/>
        </w:numPr>
      </w:pPr>
      <w:r>
        <w:lastRenderedPageBreak/>
        <w:t xml:space="preserve">Conflict resolution is everyone’s obligation and, therefore, all employees share accountability in resolving conflict at work. The first step in settling differences should be taken by the employees involved in the conflict in an effort to work out their differences. If the conflict cannot be resolved at the employee level, the problem should be brought to the supervisor. </w:t>
      </w:r>
      <w:r w:rsidRPr="0044032E">
        <w:rPr>
          <w:i/>
        </w:rPr>
        <w:t>The only exception is if the conflict involves physical abuse, harassment, theft</w:t>
      </w:r>
      <w:r>
        <w:rPr>
          <w:i/>
        </w:rPr>
        <w:t>,</w:t>
      </w:r>
      <w:r w:rsidRPr="0044032E">
        <w:rPr>
          <w:i/>
        </w:rPr>
        <w:t xml:space="preserve"> </w:t>
      </w:r>
      <w:r>
        <w:rPr>
          <w:i/>
        </w:rPr>
        <w:t>or</w:t>
      </w:r>
      <w:r w:rsidRPr="0044032E">
        <w:rPr>
          <w:i/>
        </w:rPr>
        <w:t xml:space="preserve"> physical violence. These types of behaviors must be</w:t>
      </w:r>
      <w:r>
        <w:rPr>
          <w:i/>
        </w:rPr>
        <w:t xml:space="preserve"> immediately</w:t>
      </w:r>
      <w:r w:rsidRPr="0044032E">
        <w:rPr>
          <w:i/>
        </w:rPr>
        <w:t xml:space="preserve"> reported to the employee’s supervisor or</w:t>
      </w:r>
      <w:r>
        <w:rPr>
          <w:i/>
        </w:rPr>
        <w:t xml:space="preserve"> </w:t>
      </w:r>
      <w:r w:rsidRPr="001F4CEA">
        <w:rPr>
          <w:i/>
          <w:iCs/>
        </w:rPr>
        <w:t>Pastor</w:t>
      </w:r>
      <w:r>
        <w:t xml:space="preserve">. </w:t>
      </w:r>
    </w:p>
    <w:p w14:paraId="0AE425E9" w14:textId="77777777" w:rsidR="00844D5D" w:rsidRDefault="00844D5D" w:rsidP="00844D5D">
      <w:pPr>
        <w:pStyle w:val="BodyText"/>
        <w:numPr>
          <w:ilvl w:val="3"/>
          <w:numId w:val="2"/>
        </w:numPr>
      </w:pPr>
      <w:r>
        <w:t>If the supervisor and employees are unable to achieve resolution of the conflict, they may contact the Pastor for assistance in resolving the conflict.</w:t>
      </w:r>
    </w:p>
    <w:p w14:paraId="6D8F1A5B" w14:textId="77777777" w:rsidR="00844D5D" w:rsidRPr="002B1D93" w:rsidRDefault="00844D5D" w:rsidP="00844D5D">
      <w:pPr>
        <w:pStyle w:val="BodyText"/>
        <w:numPr>
          <w:ilvl w:val="3"/>
          <w:numId w:val="2"/>
        </w:numPr>
        <w:rPr>
          <w:rStyle w:val="normaltextrun"/>
          <w:color w:val="003B6E"/>
        </w:rPr>
      </w:pPr>
      <w:r w:rsidRPr="000F57A8">
        <w:rPr>
          <w:noProof/>
          <w:color w:val="000000" w:themeColor="text1"/>
        </w:rPr>
        <w:t>Church of the Good Example</w:t>
      </w:r>
      <w:r w:rsidRPr="00783517">
        <w:rPr>
          <w:rStyle w:val="normaltextrun"/>
          <w:color w:val="000000" w:themeColor="text1"/>
        </w:rPr>
        <w:t xml:space="preserve"> is committed to fostering mutual respect and understanding with all employees: between colleagues, between colleagues and their managers and within teams.  </w:t>
      </w:r>
    </w:p>
    <w:p w14:paraId="25F31689" w14:textId="77777777" w:rsidR="00844D5D" w:rsidRDefault="00844D5D" w:rsidP="00844D5D">
      <w:pPr>
        <w:pStyle w:val="Heading2"/>
        <w:numPr>
          <w:ilvl w:val="2"/>
          <w:numId w:val="2"/>
        </w:numPr>
      </w:pPr>
      <w:bookmarkStart w:id="90" w:name="_Toc215753476"/>
      <w:r>
        <w:t>Conciliation and Arbitration</w:t>
      </w:r>
      <w:r w:rsidRPr="00C14F52">
        <w:rPr>
          <w:color w:val="002060"/>
        </w:rPr>
        <w:t xml:space="preserve"> </w:t>
      </w:r>
      <w:r w:rsidRPr="00434153">
        <w:rPr>
          <w:color w:val="002060"/>
        </w:rPr>
        <w:t>-</w:t>
      </w:r>
      <w:r w:rsidRPr="00C14F52">
        <w:rPr>
          <w:color w:val="002060"/>
        </w:rPr>
        <w:t xml:space="preserve"> R</w:t>
      </w:r>
      <w:bookmarkEnd w:id="90"/>
    </w:p>
    <w:p w14:paraId="79B45ACF" w14:textId="77777777" w:rsidR="00844D5D" w:rsidRPr="000B0C14" w:rsidRDefault="00844D5D" w:rsidP="00844D5D">
      <w:pPr>
        <w:pStyle w:val="BodyText"/>
        <w:numPr>
          <w:ilvl w:val="3"/>
          <w:numId w:val="2"/>
        </w:numPr>
      </w:pPr>
      <w:r>
        <w:t>If a conflict is not resolved, the d</w:t>
      </w:r>
      <w:r w:rsidRPr="000B0C14">
        <w:t xml:space="preserve">isputing parties may request assistance through the Archdiocesan Office of Conciliation. There will be no discipline or penalty because an employee uses this process. It is the sincere belief of </w:t>
      </w:r>
      <w:r w:rsidRPr="000F57A8">
        <w:rPr>
          <w:noProof/>
        </w:rPr>
        <w:t>Church of the Good Example</w:t>
      </w:r>
      <w:r w:rsidRPr="000B0C14">
        <w:t xml:space="preserve"> that the prompt and proper handling of employee issues and concerns will help to maintain the desired positive working environment</w:t>
      </w:r>
      <w:r>
        <w:t>.</w:t>
      </w:r>
    </w:p>
    <w:p w14:paraId="170CBDA0" w14:textId="77777777" w:rsidR="00844D5D" w:rsidRPr="000B0C14" w:rsidRDefault="00844D5D" w:rsidP="00844D5D">
      <w:pPr>
        <w:pStyle w:val="BodyText"/>
        <w:numPr>
          <w:ilvl w:val="3"/>
          <w:numId w:val="2"/>
        </w:numPr>
      </w:pPr>
      <w:r w:rsidRPr="000B0C14">
        <w:t xml:space="preserve">If an employee is still not satisfied with the resolution of the complaint or grievance, it is the responsibility of that employee to submit the matter to final and binding arbitration, which will be the exclusive remedy for employees of </w:t>
      </w:r>
      <w:r w:rsidRPr="000F57A8">
        <w:rPr>
          <w:noProof/>
        </w:rPr>
        <w:t>Church of the Good Example</w:t>
      </w:r>
      <w:r>
        <w:t xml:space="preserve"> (except sexual assault and sexual harassment are not subject to mandatory arbitration)</w:t>
      </w:r>
      <w:r w:rsidRPr="000B0C14">
        <w:t xml:space="preserve">. Ordinarily, arbitration will be conducted according to the arbitration provisions of the Archdiocesan Office of Conciliation. The arbitrator will determine the extent and scope of any discovery to be permitted. </w:t>
      </w:r>
      <w:r>
        <w:t>Arbitration must be commenc</w:t>
      </w:r>
      <w:r w:rsidRPr="000B0C14">
        <w:t>ed within one year of</w:t>
      </w:r>
      <w:r>
        <w:t xml:space="preserve"> the date on which the challenged action occurred a</w:t>
      </w:r>
      <w:r w:rsidRPr="000B0C14">
        <w:t>rises. Employees may contact the Office of Conciliation for additional information on the conciliation or arbitration process.</w:t>
      </w:r>
    </w:p>
    <w:p w14:paraId="5ED35181" w14:textId="77777777" w:rsidR="00844D5D" w:rsidRDefault="00844D5D" w:rsidP="00844D5D">
      <w:pPr>
        <w:pStyle w:val="BodyText"/>
        <w:numPr>
          <w:ilvl w:val="3"/>
          <w:numId w:val="2"/>
        </w:numPr>
      </w:pPr>
      <w:r w:rsidRPr="000B0C14">
        <w:t>If either party chooses to arbitrate the matter pursuant to the Minnesota Uniform Arbitration Act and not the Archdiocesan arbitration process, that party, through the Archdiocesan Office of Conciliation, can work with the other party to identify a qualified neutral arbitrator. If that effort fails, then either party, through the Archdiocesan Office of Conciliation, may request appointment of an arbitrator from an outside arbitration service made available for that purpose by the Archdiocesan Office of Conciliation and consistent with the Minnesota Uniform Arbitration Act. The selection of a neutral arbitrator, in such instance, will be according to the provisions and rules established by the outside arbitration service. The fees and expenses of the outside neutral arbitrator shall be shared equally by the employee and by the employer. However, the employee will pay any cost for an attorney if one is desired</w:t>
      </w:r>
      <w:r>
        <w:t>.</w:t>
      </w:r>
    </w:p>
    <w:p w14:paraId="6BEAAC69" w14:textId="77777777" w:rsidR="00844D5D" w:rsidRPr="00106685" w:rsidRDefault="00844D5D" w:rsidP="00844D5D">
      <w:pPr>
        <w:pStyle w:val="BodyText"/>
        <w:numPr>
          <w:ilvl w:val="3"/>
          <w:numId w:val="2"/>
        </w:numPr>
      </w:pPr>
      <w:r w:rsidRPr="00816D11">
        <w:rPr>
          <w:b/>
          <w:bCs/>
        </w:rPr>
        <w:t xml:space="preserve">Except for Arbitration discussed under the </w:t>
      </w:r>
      <w:r>
        <w:rPr>
          <w:b/>
          <w:bCs/>
        </w:rPr>
        <w:t xml:space="preserve"> Problem Resolution s</w:t>
      </w:r>
      <w:r w:rsidRPr="00816D11">
        <w:rPr>
          <w:b/>
          <w:bCs/>
        </w:rPr>
        <w:t xml:space="preserve">ection in this handbook, which is mandatory and binding on each employee, no language, term, or provision used in this handbook is intended to create, or is to be construed to create, a contract (express or implied) between </w:t>
      </w:r>
      <w:r w:rsidRPr="00C14F52">
        <w:rPr>
          <w:b/>
        </w:rPr>
        <w:t>our Parish</w:t>
      </w:r>
      <w:r w:rsidRPr="00816D11">
        <w:rPr>
          <w:b/>
          <w:bCs/>
        </w:rPr>
        <w:t xml:space="preserve"> and any employee.</w:t>
      </w:r>
    </w:p>
    <w:p w14:paraId="24E51D3A" w14:textId="77777777" w:rsidR="00844D5D" w:rsidRPr="000B0C14" w:rsidRDefault="00844D5D" w:rsidP="00844D5D">
      <w:pPr>
        <w:pStyle w:val="Heading2"/>
        <w:numPr>
          <w:ilvl w:val="2"/>
          <w:numId w:val="2"/>
        </w:numPr>
      </w:pPr>
      <w:bookmarkStart w:id="91" w:name="_Toc215753477"/>
      <w:r w:rsidRPr="000B0C14">
        <w:t>Discipline and Separation</w:t>
      </w:r>
      <w:r w:rsidRPr="00106685">
        <w:t xml:space="preserve"> </w:t>
      </w:r>
      <w:r w:rsidRPr="00434153">
        <w:rPr>
          <w:color w:val="002060"/>
        </w:rPr>
        <w:t>-</w:t>
      </w:r>
      <w:r w:rsidRPr="00C14F52">
        <w:rPr>
          <w:color w:val="002060"/>
        </w:rPr>
        <w:t xml:space="preserve"> R</w:t>
      </w:r>
      <w:bookmarkEnd w:id="91"/>
    </w:p>
    <w:p w14:paraId="049EEEE6" w14:textId="77777777" w:rsidR="00844D5D" w:rsidRPr="000B0C14" w:rsidRDefault="00844D5D" w:rsidP="00844D5D">
      <w:pPr>
        <w:pStyle w:val="BodyText"/>
        <w:numPr>
          <w:ilvl w:val="3"/>
          <w:numId w:val="2"/>
        </w:numPr>
      </w:pPr>
      <w:r w:rsidRPr="000B0C14">
        <w:t xml:space="preserve">Generally, discipline problems will be handled through one or more appropriate procedures, including verbal warnings, written warnings, disciplinary memos, suspension, and possible separation. Each case will be handled on its own merits, based on the severity of the situation. In most cases, a written warning with steps for remediation will precede a suspension or separation, and sometimes more </w:t>
      </w:r>
      <w:r w:rsidRPr="000B0C14">
        <w:lastRenderedPageBreak/>
        <w:t>than one written warning may be appropriate. However, other cases may require more immediate action and if necessary, may result in suspension or separation without prior warning.</w:t>
      </w:r>
      <w:r>
        <w:t xml:space="preserve"> </w:t>
      </w:r>
      <w:r w:rsidRPr="00C14F52">
        <w:t xml:space="preserve">Involuntary separations require </w:t>
      </w:r>
      <w:r w:rsidRPr="000F57A8">
        <w:rPr>
          <w:noProof/>
        </w:rPr>
        <w:t>Church of the Good Example</w:t>
      </w:r>
      <w:r w:rsidRPr="00C14F52">
        <w:t xml:space="preserve"> to review the matter with legal counsel qualified in employment law and familiar with Archdiocesan policies prior to meeting with the employee. The attorney should be approved by the local service office of the general insurance program of the Archdiocese.</w:t>
      </w:r>
      <w:r>
        <w:t xml:space="preserve"> </w:t>
      </w:r>
      <w:r w:rsidRPr="001E594C">
        <w:t xml:space="preserve"> </w:t>
      </w:r>
    </w:p>
    <w:p w14:paraId="603FA334" w14:textId="77777777" w:rsidR="00844D5D" w:rsidRPr="00791BA7" w:rsidRDefault="00844D5D" w:rsidP="00844D5D">
      <w:pPr>
        <w:pStyle w:val="BodyText"/>
        <w:numPr>
          <w:ilvl w:val="3"/>
          <w:numId w:val="2"/>
        </w:numPr>
      </w:pPr>
      <w:r w:rsidRPr="000B0C14">
        <w:t xml:space="preserve">Separated employees will be paid for any earned but unused vacation days in addition to their regular earnings through their separation date. Copies of forms and memos documenting disciplinary situations are to be issued to the employee and placed in </w:t>
      </w:r>
      <w:r>
        <w:t>their</w:t>
      </w:r>
      <w:r w:rsidRPr="000B0C14">
        <w:t xml:space="preserve"> personnel file. The employee will have the right to respond, in writing, to any written complaints. </w:t>
      </w:r>
    </w:p>
    <w:p w14:paraId="0464DDD5" w14:textId="77777777" w:rsidR="00844D5D" w:rsidRDefault="00844D5D" w:rsidP="00844D5D">
      <w:pPr>
        <w:pStyle w:val="Heading1"/>
        <w:numPr>
          <w:ilvl w:val="0"/>
          <w:numId w:val="2"/>
        </w:numPr>
        <w:rPr>
          <w:sz w:val="22"/>
          <w:szCs w:val="22"/>
        </w:rPr>
      </w:pPr>
      <w:bookmarkStart w:id="92" w:name="_Toc215753478"/>
      <w:r>
        <w:t>Conclusion</w:t>
      </w:r>
      <w:bookmarkEnd w:id="92"/>
      <w:r>
        <w:t xml:space="preserve"> </w:t>
      </w:r>
    </w:p>
    <w:p w14:paraId="2C9EE2FC" w14:textId="77777777" w:rsidR="00844D5D" w:rsidRPr="000B0C14" w:rsidRDefault="00844D5D" w:rsidP="00844D5D">
      <w:pPr>
        <w:pStyle w:val="Heading2"/>
        <w:numPr>
          <w:ilvl w:val="2"/>
          <w:numId w:val="2"/>
        </w:numPr>
      </w:pPr>
      <w:bookmarkStart w:id="93" w:name="_Toc215753479"/>
      <w:r w:rsidRPr="000B0C14">
        <w:t>Conclusion</w:t>
      </w:r>
      <w:r>
        <w:t xml:space="preserve"> </w:t>
      </w:r>
      <w:r w:rsidRPr="00434153">
        <w:t>-</w:t>
      </w:r>
      <w:r w:rsidRPr="00C14F52">
        <w:t xml:space="preserve"> R</w:t>
      </w:r>
      <w:bookmarkEnd w:id="93"/>
    </w:p>
    <w:p w14:paraId="6676B6A2" w14:textId="77777777" w:rsidR="00844D5D" w:rsidRPr="000B0C14" w:rsidRDefault="00844D5D" w:rsidP="00844D5D">
      <w:pPr>
        <w:pStyle w:val="BodyText"/>
        <w:numPr>
          <w:ilvl w:val="3"/>
          <w:numId w:val="2"/>
        </w:numPr>
      </w:pPr>
      <w:r w:rsidRPr="000B0C14">
        <w:t xml:space="preserve">This handbook is intended to give employees a broad summary of information they should know about their work with </w:t>
      </w:r>
      <w:r w:rsidRPr="000F57A8">
        <w:rPr>
          <w:noProof/>
        </w:rPr>
        <w:t>Church of the Good Example</w:t>
      </w:r>
      <w:r w:rsidRPr="000B0C14">
        <w:t xml:space="preserve">. </w:t>
      </w:r>
      <w:r w:rsidRPr="00005428">
        <w:t>The information in this handbook is general in nature and, should questions arise, any member of management should be consulted for clarification. Employees</w:t>
      </w:r>
      <w:r w:rsidRPr="000B0C14">
        <w:t xml:space="preserve"> should speak to their supervisor or any member of management if they have questions about </w:t>
      </w:r>
      <w:r w:rsidRPr="000F57A8">
        <w:rPr>
          <w:noProof/>
        </w:rPr>
        <w:t>Church of the Good Example</w:t>
      </w:r>
      <w:r w:rsidRPr="000B0C14">
        <w:t xml:space="preserve"> or its personnel policies and practices.</w:t>
      </w:r>
    </w:p>
    <w:p w14:paraId="734963ED" w14:textId="77777777" w:rsidR="00844D5D" w:rsidRDefault="00844D5D" w:rsidP="00844D5D">
      <w:pPr>
        <w:pStyle w:val="BodyText"/>
        <w:numPr>
          <w:ilvl w:val="3"/>
          <w:numId w:val="2"/>
        </w:numPr>
      </w:pPr>
      <w:r w:rsidRPr="00056E90">
        <w:t xml:space="preserve">This handbook is intended to clarify the rights and obligations of employees and employers so that employment reflects the teachings </w:t>
      </w:r>
      <w:r w:rsidRPr="00F67F6E">
        <w:t>of the Catholic Church.</w:t>
      </w:r>
    </w:p>
    <w:p w14:paraId="618B7DB2" w14:textId="77777777" w:rsidR="00844D5D" w:rsidRDefault="00844D5D">
      <w:pPr>
        <w:rPr>
          <w:rFonts w:ascii="Palatino Linotype" w:hAnsi="Palatino Linotype" w:cs="Arial"/>
          <w:b/>
          <w:bCs/>
          <w:color w:val="002060"/>
          <w:sz w:val="26"/>
          <w:szCs w:val="26"/>
        </w:rPr>
      </w:pPr>
      <w:r>
        <w:br w:type="page"/>
      </w:r>
    </w:p>
    <w:p w14:paraId="3F620695" w14:textId="77777777" w:rsidR="00844D5D" w:rsidRPr="00F375C6" w:rsidRDefault="00844D5D" w:rsidP="00AB699B">
      <w:pPr>
        <w:pStyle w:val="Heading3"/>
      </w:pPr>
      <w:bookmarkStart w:id="94" w:name="_Toc215753480"/>
      <w:r w:rsidRPr="00F375C6">
        <w:lastRenderedPageBreak/>
        <w:t xml:space="preserve">Employee Handbook Acknowledgment </w:t>
      </w:r>
      <w:r w:rsidRPr="00F375C6">
        <w:rPr>
          <w:rFonts w:eastAsia="Calibri"/>
        </w:rPr>
        <w:t>- R</w:t>
      </w:r>
      <w:bookmarkEnd w:id="94"/>
    </w:p>
    <w:p w14:paraId="2EA351B4" w14:textId="77777777" w:rsidR="00844D5D" w:rsidRPr="00DB5E08" w:rsidRDefault="00844D5D" w:rsidP="00844D5D">
      <w:pPr>
        <w:pStyle w:val="BodyText"/>
        <w:numPr>
          <w:ilvl w:val="3"/>
          <w:numId w:val="2"/>
        </w:numPr>
      </w:pPr>
      <w:r w:rsidRPr="00DB5E08">
        <w:t xml:space="preserve">This Employee Handbook is an important document intended to assist you in becoming acquainted with </w:t>
      </w:r>
      <w:r w:rsidRPr="000F57A8">
        <w:rPr>
          <w:noProof/>
        </w:rPr>
        <w:t>Church of the Good Example</w:t>
      </w:r>
      <w:r w:rsidRPr="00DB5E08">
        <w:t>. This document is intended to provide guidelines and general descriptions only; it is not the final word in all cases. Individual circumstances may call for individual attention.</w:t>
      </w:r>
    </w:p>
    <w:p w14:paraId="4A823C7C" w14:textId="77777777" w:rsidR="00844D5D" w:rsidRPr="00DB5E08" w:rsidRDefault="00844D5D" w:rsidP="00844D5D">
      <w:pPr>
        <w:pStyle w:val="BodyText"/>
        <w:numPr>
          <w:ilvl w:val="3"/>
          <w:numId w:val="2"/>
        </w:numPr>
      </w:pPr>
      <w:r w:rsidRPr="00DB5E08">
        <w:t xml:space="preserve">Because </w:t>
      </w:r>
      <w:r w:rsidRPr="008E563F">
        <w:t>Parish</w:t>
      </w:r>
      <w:r w:rsidRPr="00DB5E08">
        <w:t xml:space="preserve"> operations may change, with the prior written consent of the Archdiocese the contents of this handbook may be changed at any time, with or without notice. Notice will be provided of any such changes.</w:t>
      </w:r>
    </w:p>
    <w:p w14:paraId="01572F93" w14:textId="77777777" w:rsidR="00844D5D" w:rsidRPr="00DB5E08" w:rsidRDefault="00844D5D" w:rsidP="00844D5D">
      <w:pPr>
        <w:pStyle w:val="BodyText"/>
        <w:numPr>
          <w:ilvl w:val="3"/>
          <w:numId w:val="2"/>
        </w:numPr>
      </w:pPr>
      <w:r w:rsidRPr="00DB5E08">
        <w:t>Please read the following statements and sign below to indicate your receipt and acknowledgment of this Employee Handbook.</w:t>
      </w:r>
    </w:p>
    <w:p w14:paraId="08C8DBAB" w14:textId="77777777" w:rsidR="00844D5D" w:rsidRPr="00FE3943" w:rsidRDefault="00844D5D" w:rsidP="00844D5D">
      <w:pPr>
        <w:pStyle w:val="BodyText"/>
        <w:numPr>
          <w:ilvl w:val="3"/>
          <w:numId w:val="2"/>
        </w:numPr>
      </w:pPr>
      <w:r w:rsidRPr="00FE3943">
        <w:t xml:space="preserve">I have received a copy of </w:t>
      </w:r>
      <w:r w:rsidRPr="000F57A8">
        <w:rPr>
          <w:noProof/>
        </w:rPr>
        <w:t>Church of the Good Example</w:t>
      </w:r>
      <w:r w:rsidRPr="008E563F">
        <w:t>’s</w:t>
      </w:r>
      <w:r w:rsidRPr="00FE3943">
        <w:t xml:space="preserve"> Employee Handbook and understand that it is my responsibility to read the handbook and become familiar with the policies, rules, and benefits described in it. I understand that, with the prior written consent of the Archdiocese, the policies, rules, and benefits described in this handbook are subject to change at any time and that this handbook does not constitute an employment contract except for the arbitration discussed under the Conflict Resolution section of this handbook.</w:t>
      </w:r>
    </w:p>
    <w:p w14:paraId="1C9FEA9E" w14:textId="77777777" w:rsidR="00844D5D" w:rsidRPr="00FE3943" w:rsidRDefault="00844D5D" w:rsidP="00844D5D">
      <w:pPr>
        <w:pStyle w:val="BodyText"/>
        <w:numPr>
          <w:ilvl w:val="3"/>
          <w:numId w:val="2"/>
        </w:numPr>
      </w:pPr>
      <w:r w:rsidRPr="00FE3943">
        <w:t>I understand and agree to submit to final and binding arbitration of any dispute, controversy, or claim (except sexual assault claims and sexual harassment claims) arising out of any term or condition relating in any way to my employment or separation of employment, and such arbitration as described in this handbook shall be my exclusive remedy.</w:t>
      </w:r>
    </w:p>
    <w:p w14:paraId="3DF876EB" w14:textId="77777777" w:rsidR="00844D5D" w:rsidRPr="00DB5E08" w:rsidRDefault="00844D5D" w:rsidP="00844D5D">
      <w:pPr>
        <w:pStyle w:val="BodyText"/>
        <w:numPr>
          <w:ilvl w:val="3"/>
          <w:numId w:val="2"/>
        </w:numPr>
      </w:pPr>
      <w:r w:rsidRPr="00FE3943">
        <w:t xml:space="preserve">I further understand that my employment is terminable either by myself or </w:t>
      </w:r>
      <w:r w:rsidRPr="000F57A8">
        <w:rPr>
          <w:noProof/>
        </w:rPr>
        <w:t>Church of the Good Example</w:t>
      </w:r>
      <w:r w:rsidRPr="00FE3943">
        <w:t xml:space="preserve">, with or without cause or notice, taking into account state and federal laws and applicable policies of </w:t>
      </w:r>
      <w:r w:rsidRPr="000F57A8">
        <w:rPr>
          <w:noProof/>
        </w:rPr>
        <w:t>Church of the Good Example</w:t>
      </w:r>
      <w:r w:rsidRPr="00FE3943">
        <w:t xml:space="preserve">, regardless of the length of my employment or the granting of benefits of any kind. </w:t>
      </w:r>
    </w:p>
    <w:p w14:paraId="7FF6EA73" w14:textId="77777777" w:rsidR="00844D5D" w:rsidRPr="008E563F" w:rsidRDefault="00844D5D" w:rsidP="00844D5D">
      <w:pPr>
        <w:pStyle w:val="BodyText"/>
        <w:numPr>
          <w:ilvl w:val="3"/>
          <w:numId w:val="2"/>
        </w:numPr>
        <w:rPr>
          <w:b/>
        </w:rPr>
      </w:pPr>
      <w:r w:rsidRPr="008E563F">
        <w:rPr>
          <w:b/>
        </w:rPr>
        <w:t>I acknowledge that I am an employee of</w:t>
      </w:r>
      <w:r>
        <w:rPr>
          <w:b/>
        </w:rPr>
        <w:t xml:space="preserve"> </w:t>
      </w:r>
      <w:r w:rsidRPr="000F57A8">
        <w:rPr>
          <w:b/>
          <w:noProof/>
        </w:rPr>
        <w:t>Church of the Good Example</w:t>
      </w:r>
      <w:r>
        <w:rPr>
          <w:b/>
        </w:rPr>
        <w:t xml:space="preserve"> </w:t>
      </w:r>
      <w:r w:rsidRPr="001F4CEA">
        <w:rPr>
          <w:b/>
          <w:bCs/>
        </w:rPr>
        <w:t xml:space="preserve">and </w:t>
      </w:r>
      <w:r w:rsidRPr="008E563F">
        <w:rPr>
          <w:b/>
        </w:rPr>
        <w:t>I am not an employee of the Archdiocese of Saint Paul and Minneapolis.</w:t>
      </w:r>
    </w:p>
    <w:p w14:paraId="3E8D3477" w14:textId="77777777" w:rsidR="00844D5D" w:rsidRDefault="00844D5D" w:rsidP="00844D5D">
      <w:pPr>
        <w:pStyle w:val="BodyText"/>
        <w:numPr>
          <w:ilvl w:val="3"/>
          <w:numId w:val="2"/>
        </w:numPr>
      </w:pPr>
      <w:r w:rsidRPr="00FE3943">
        <w:t xml:space="preserve">I understand that my signature below indicates that I have read and understand the above statements and that I have received a copy of </w:t>
      </w:r>
      <w:r w:rsidRPr="008E563F">
        <w:t>Parish</w:t>
      </w:r>
      <w:r w:rsidRPr="00FE3943">
        <w:t xml:space="preserve"> Employee Handbook. </w:t>
      </w:r>
      <w:r w:rsidRPr="00F375C6">
        <w:t> </w:t>
      </w:r>
    </w:p>
    <w:p w14:paraId="4A228848" w14:textId="77777777" w:rsidR="00844D5D" w:rsidRDefault="00844D5D" w:rsidP="00844D5D">
      <w:pPr>
        <w:pStyle w:val="BodyText"/>
        <w:numPr>
          <w:ilvl w:val="3"/>
          <w:numId w:val="2"/>
        </w:numPr>
      </w:pPr>
    </w:p>
    <w:p w14:paraId="29D2FDD6" w14:textId="77777777" w:rsidR="00844D5D" w:rsidRPr="00286D91" w:rsidRDefault="00844D5D" w:rsidP="00844D5D">
      <w:pPr>
        <w:pStyle w:val="BodyText"/>
        <w:numPr>
          <w:ilvl w:val="3"/>
          <w:numId w:val="2"/>
        </w:numPr>
      </w:pPr>
      <w:r>
        <w:t>E</w:t>
      </w:r>
      <w:r w:rsidRPr="00286D91">
        <w:t>mployee</w:t>
      </w:r>
      <w:r>
        <w:t>’</w:t>
      </w:r>
      <w:r w:rsidRPr="00286D91">
        <w:t>s Printed Name:</w:t>
      </w:r>
      <w:r w:rsidRPr="00286D91">
        <w:tab/>
      </w:r>
      <w:r>
        <w:tab/>
        <w:t>_______________________________________</w:t>
      </w:r>
    </w:p>
    <w:p w14:paraId="1E60BFC1" w14:textId="77777777" w:rsidR="00844D5D" w:rsidRDefault="00844D5D" w:rsidP="00844D5D">
      <w:pPr>
        <w:pStyle w:val="BodyText"/>
        <w:numPr>
          <w:ilvl w:val="3"/>
          <w:numId w:val="2"/>
        </w:numPr>
      </w:pPr>
    </w:p>
    <w:p w14:paraId="00A90DC2" w14:textId="77777777" w:rsidR="00844D5D" w:rsidRPr="00286D91" w:rsidRDefault="00844D5D" w:rsidP="00844D5D">
      <w:pPr>
        <w:pStyle w:val="BodyText"/>
        <w:numPr>
          <w:ilvl w:val="3"/>
          <w:numId w:val="2"/>
        </w:numPr>
      </w:pPr>
      <w:r w:rsidRPr="00286D91">
        <w:t>Employee</w:t>
      </w:r>
      <w:r>
        <w:t>’</w:t>
      </w:r>
      <w:r w:rsidRPr="00286D91">
        <w:t xml:space="preserve">s Signature: </w:t>
      </w:r>
      <w:r w:rsidRPr="00286D91">
        <w:tab/>
      </w:r>
      <w:r>
        <w:tab/>
        <w:t>_______________________________________</w:t>
      </w:r>
    </w:p>
    <w:p w14:paraId="70817941" w14:textId="77777777" w:rsidR="00844D5D" w:rsidRDefault="00844D5D" w:rsidP="00AB699B">
      <w:pPr>
        <w:pStyle w:val="ListParagraph"/>
      </w:pPr>
    </w:p>
    <w:p w14:paraId="3215B225" w14:textId="77777777" w:rsidR="00844D5D" w:rsidRPr="00286D91" w:rsidRDefault="00844D5D" w:rsidP="00844D5D">
      <w:pPr>
        <w:pStyle w:val="BodyText"/>
        <w:numPr>
          <w:ilvl w:val="3"/>
          <w:numId w:val="2"/>
        </w:numPr>
      </w:pPr>
      <w:r w:rsidRPr="00286D91">
        <w:t>Date:</w:t>
      </w:r>
      <w:r w:rsidRPr="00286D91">
        <w:tab/>
      </w:r>
      <w:r>
        <w:tab/>
      </w:r>
      <w:r>
        <w:tab/>
      </w:r>
      <w:r>
        <w:tab/>
      </w:r>
      <w:r>
        <w:tab/>
        <w:t>_______________________________________</w:t>
      </w:r>
    </w:p>
    <w:p w14:paraId="055FFA4E" w14:textId="77777777" w:rsidR="00844D5D" w:rsidRDefault="00844D5D" w:rsidP="00844D5D">
      <w:pPr>
        <w:pStyle w:val="BodyText"/>
        <w:numPr>
          <w:ilvl w:val="3"/>
          <w:numId w:val="2"/>
        </w:numPr>
        <w:sectPr w:rsidR="00844D5D" w:rsidSect="00844D5D">
          <w:headerReference w:type="default" r:id="rId23"/>
          <w:footerReference w:type="default" r:id="rId24"/>
          <w:pgSz w:w="12240" w:h="15840"/>
          <w:pgMar w:top="1195" w:right="1195" w:bottom="1195" w:left="1195" w:header="720" w:footer="720" w:gutter="0"/>
          <w:pgNumType w:start="1"/>
          <w:cols w:space="720"/>
          <w:titlePg/>
          <w:docGrid w:linePitch="326"/>
        </w:sectPr>
      </w:pPr>
      <w:r w:rsidRPr="00106685">
        <w:t>The signed original copy of this acknowledgment should be given to your supervisor for placement in your personnel file.</w:t>
      </w:r>
    </w:p>
    <w:p w14:paraId="4E12330A" w14:textId="77777777" w:rsidR="00844D5D" w:rsidRPr="00AF101E" w:rsidRDefault="00844D5D" w:rsidP="00BA7F11">
      <w:pPr>
        <w:pStyle w:val="BodyText"/>
      </w:pPr>
    </w:p>
    <w:sectPr w:rsidR="00844D5D" w:rsidRPr="00AF101E" w:rsidSect="00844D5D">
      <w:headerReference w:type="default" r:id="rId25"/>
      <w:footerReference w:type="default" r:id="rId26"/>
      <w:type w:val="continuous"/>
      <w:pgSz w:w="12240" w:h="15840"/>
      <w:pgMar w:top="1195" w:right="1195" w:bottom="1195" w:left="119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DF85" w14:textId="77777777" w:rsidR="00EE3DE7" w:rsidRDefault="00EE3DE7">
      <w:r>
        <w:separator/>
      </w:r>
    </w:p>
  </w:endnote>
  <w:endnote w:type="continuationSeparator" w:id="0">
    <w:p w14:paraId="4F93AB4E" w14:textId="77777777" w:rsidR="00EE3DE7" w:rsidRDefault="00EE3DE7">
      <w:r>
        <w:continuationSeparator/>
      </w:r>
    </w:p>
  </w:endnote>
  <w:endnote w:type="continuationNotice" w:id="1">
    <w:p w14:paraId="3013CDB5" w14:textId="77777777" w:rsidR="00EE3DE7" w:rsidRDefault="00EE3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C56D" w14:textId="77777777" w:rsidR="00844D5D" w:rsidRDefault="00844D5D">
    <w:pPr>
      <w:pStyle w:val="Footer"/>
    </w:pPr>
    <w:r>
      <w:rPr>
        <w:rFonts w:ascii="Arial" w:hAnsi="Arial" w:cs="Arial"/>
        <w:sz w:val="20"/>
        <w:szCs w:val="20"/>
      </w:rPr>
      <w:t>1/1/2024</w:t>
    </w:r>
    <w:r>
      <w:rPr>
        <w:rFonts w:ascii="Arial" w:hAnsi="Arial" w:cs="Arial"/>
        <w:sz w:val="20"/>
        <w:szCs w:val="20"/>
      </w:rPr>
      <w:tab/>
    </w:r>
    <w:r>
      <w:rPr>
        <w:rFonts w:ascii="Arial" w:hAnsi="Arial" w:cs="Arial"/>
        <w:sz w:val="20"/>
        <w:szCs w:val="20"/>
      </w:rPr>
      <w:tab/>
    </w:r>
    <w:r w:rsidRPr="00237FA4">
      <w:rPr>
        <w:rFonts w:ascii="Arial" w:hAnsi="Arial" w:cs="Arial"/>
        <w:sz w:val="20"/>
        <w:szCs w:val="20"/>
      </w:rPr>
      <w:t xml:space="preserve">Page </w:t>
    </w:r>
    <w:r w:rsidRPr="00237FA4">
      <w:rPr>
        <w:rFonts w:ascii="Arial" w:hAnsi="Arial" w:cs="Arial"/>
        <w:sz w:val="20"/>
        <w:szCs w:val="20"/>
      </w:rPr>
      <w:fldChar w:fldCharType="begin"/>
    </w:r>
    <w:r w:rsidRPr="00237FA4">
      <w:rPr>
        <w:rFonts w:ascii="Arial" w:hAnsi="Arial" w:cs="Arial"/>
        <w:sz w:val="20"/>
        <w:szCs w:val="20"/>
      </w:rPr>
      <w:instrText xml:space="preserve"> PAGE   \* MERGEFORMAT </w:instrText>
    </w:r>
    <w:r w:rsidRPr="00237FA4">
      <w:rPr>
        <w:rFonts w:ascii="Arial" w:hAnsi="Arial" w:cs="Arial"/>
        <w:sz w:val="20"/>
        <w:szCs w:val="20"/>
      </w:rPr>
      <w:fldChar w:fldCharType="separate"/>
    </w:r>
    <w:r>
      <w:rPr>
        <w:rFonts w:ascii="Arial" w:hAnsi="Arial" w:cs="Arial"/>
        <w:sz w:val="20"/>
        <w:szCs w:val="20"/>
      </w:rPr>
      <w:t>7</w:t>
    </w:r>
    <w:r w:rsidRPr="00237FA4">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E490" w14:textId="77777777" w:rsidR="00587922" w:rsidRDefault="003B4BEF">
    <w:pPr>
      <w:pStyle w:val="Footer"/>
    </w:pPr>
    <w:r>
      <w:rPr>
        <w:rFonts w:ascii="Arial" w:hAnsi="Arial" w:cs="Arial"/>
        <w:sz w:val="20"/>
        <w:szCs w:val="20"/>
      </w:rPr>
      <w:t>1/1/2024</w:t>
    </w:r>
    <w:r w:rsidR="00587922">
      <w:rPr>
        <w:rFonts w:ascii="Arial" w:hAnsi="Arial" w:cs="Arial"/>
        <w:sz w:val="20"/>
        <w:szCs w:val="20"/>
      </w:rPr>
      <w:tab/>
    </w:r>
    <w:r w:rsidR="00587922">
      <w:rPr>
        <w:rFonts w:ascii="Arial" w:hAnsi="Arial" w:cs="Arial"/>
        <w:sz w:val="20"/>
        <w:szCs w:val="20"/>
      </w:rPr>
      <w:tab/>
    </w:r>
    <w:r w:rsidR="00587922" w:rsidRPr="00237FA4">
      <w:rPr>
        <w:rFonts w:ascii="Arial" w:hAnsi="Arial" w:cs="Arial"/>
        <w:sz w:val="20"/>
        <w:szCs w:val="20"/>
      </w:rPr>
      <w:t xml:space="preserve">Page </w:t>
    </w:r>
    <w:r w:rsidR="00587922" w:rsidRPr="00237FA4">
      <w:rPr>
        <w:rFonts w:ascii="Arial" w:hAnsi="Arial" w:cs="Arial"/>
        <w:sz w:val="20"/>
        <w:szCs w:val="20"/>
      </w:rPr>
      <w:fldChar w:fldCharType="begin"/>
    </w:r>
    <w:r w:rsidR="00587922" w:rsidRPr="00237FA4">
      <w:rPr>
        <w:rFonts w:ascii="Arial" w:hAnsi="Arial" w:cs="Arial"/>
        <w:sz w:val="20"/>
        <w:szCs w:val="20"/>
      </w:rPr>
      <w:instrText xml:space="preserve"> PAGE   \* MERGEFORMAT </w:instrText>
    </w:r>
    <w:r w:rsidR="00587922" w:rsidRPr="00237FA4">
      <w:rPr>
        <w:rFonts w:ascii="Arial" w:hAnsi="Arial" w:cs="Arial"/>
        <w:sz w:val="20"/>
        <w:szCs w:val="20"/>
      </w:rPr>
      <w:fldChar w:fldCharType="separate"/>
    </w:r>
    <w:r w:rsidR="00587922">
      <w:rPr>
        <w:rFonts w:ascii="Arial" w:hAnsi="Arial" w:cs="Arial"/>
        <w:sz w:val="20"/>
        <w:szCs w:val="20"/>
      </w:rPr>
      <w:t>7</w:t>
    </w:r>
    <w:r w:rsidR="00587922" w:rsidRPr="00237FA4">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487F2" w14:textId="77777777" w:rsidR="00EE3DE7" w:rsidRDefault="00EE3DE7">
      <w:r>
        <w:separator/>
      </w:r>
    </w:p>
  </w:footnote>
  <w:footnote w:type="continuationSeparator" w:id="0">
    <w:p w14:paraId="0C22A2E7" w14:textId="77777777" w:rsidR="00EE3DE7" w:rsidRDefault="00EE3DE7">
      <w:r>
        <w:continuationSeparator/>
      </w:r>
    </w:p>
  </w:footnote>
  <w:footnote w:type="continuationNotice" w:id="1">
    <w:p w14:paraId="7A0BFD1E" w14:textId="77777777" w:rsidR="00EE3DE7" w:rsidRDefault="00EE3D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12C1" w14:textId="77777777" w:rsidR="00844D5D" w:rsidRDefault="00844D5D" w:rsidP="00C33469">
    <w:pPr>
      <w:pStyle w:val="Header"/>
      <w:jc w:val="right"/>
      <w:rPr>
        <w:rFonts w:ascii="Arial" w:hAnsi="Arial" w:cs="Arial"/>
        <w:sz w:val="20"/>
        <w:szCs w:val="20"/>
      </w:rPr>
    </w:pPr>
  </w:p>
  <w:sdt>
    <w:sdtPr>
      <w:rPr>
        <w:rFonts w:ascii="Arial" w:hAnsi="Arial" w:cs="Arial"/>
        <w:sz w:val="20"/>
        <w:szCs w:val="20"/>
      </w:rPr>
      <w:id w:val="1752155802"/>
      <w:docPartObj>
        <w:docPartGallery w:val="Page Numbers (Top of Page)"/>
        <w:docPartUnique/>
      </w:docPartObj>
    </w:sdtPr>
    <w:sdtEndPr>
      <w:rPr>
        <w:noProof/>
      </w:rPr>
    </w:sdtEndPr>
    <w:sdtContent>
      <w:p w14:paraId="7DC96335" w14:textId="77777777" w:rsidR="00844D5D" w:rsidRPr="00237FA4" w:rsidRDefault="00844D5D" w:rsidP="00587922">
        <w:pPr>
          <w:pStyle w:val="Header"/>
          <w:jc w:val="right"/>
        </w:pPr>
        <w:r w:rsidRPr="000F57A8">
          <w:rPr>
            <w:rFonts w:ascii="Arial" w:hAnsi="Arial" w:cs="Arial"/>
            <w:noProof/>
            <w:sz w:val="20"/>
            <w:szCs w:val="20"/>
          </w:rPr>
          <w:t>Church of the Good Example</w:t>
        </w:r>
        <w:r>
          <w:rPr>
            <w:rFonts w:ascii="Arial" w:hAnsi="Arial" w:cs="Arial"/>
            <w:sz w:val="20"/>
            <w:szCs w:val="20"/>
          </w:rPr>
          <w:t xml:space="preserve">, </w:t>
        </w:r>
        <w:r w:rsidRPr="000F57A8">
          <w:rPr>
            <w:rFonts w:ascii="Arial" w:hAnsi="Arial" w:cs="Arial"/>
            <w:noProof/>
            <w:sz w:val="20"/>
            <w:szCs w:val="20"/>
          </w:rPr>
          <w:t>St Paul</w:t>
        </w:r>
        <w:r>
          <w:rPr>
            <w:rFonts w:ascii="Arial" w:hAnsi="Arial" w:cs="Arial"/>
            <w:sz w:val="20"/>
            <w:szCs w:val="20"/>
          </w:rPr>
          <w:t xml:space="preserve"> </w:t>
        </w:r>
        <w:r w:rsidRPr="00C33469">
          <w:rPr>
            <w:rFonts w:ascii="Arial" w:hAnsi="Arial" w:cs="Arial"/>
            <w:sz w:val="20"/>
            <w:szCs w:val="20"/>
          </w:rPr>
          <w:t>Employee Handbook</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60A0" w14:textId="77777777" w:rsidR="00B6262C" w:rsidRDefault="00B6262C" w:rsidP="00C33469">
    <w:pPr>
      <w:pStyle w:val="Header"/>
      <w:jc w:val="right"/>
      <w:rPr>
        <w:rFonts w:ascii="Arial" w:hAnsi="Arial" w:cs="Arial"/>
        <w:sz w:val="20"/>
        <w:szCs w:val="20"/>
      </w:rPr>
    </w:pPr>
  </w:p>
  <w:sdt>
    <w:sdtPr>
      <w:rPr>
        <w:rFonts w:ascii="Arial" w:hAnsi="Arial" w:cs="Arial"/>
        <w:sz w:val="20"/>
        <w:szCs w:val="20"/>
      </w:rPr>
      <w:id w:val="-389888969"/>
      <w:docPartObj>
        <w:docPartGallery w:val="Page Numbers (Top of Page)"/>
        <w:docPartUnique/>
      </w:docPartObj>
    </w:sdtPr>
    <w:sdtEndPr>
      <w:rPr>
        <w:noProof/>
      </w:rPr>
    </w:sdtEndPr>
    <w:sdtContent>
      <w:p w14:paraId="253FA50E" w14:textId="77777777" w:rsidR="00B6262C" w:rsidRPr="00237FA4" w:rsidRDefault="007C23CB" w:rsidP="00587922">
        <w:pPr>
          <w:pStyle w:val="Header"/>
          <w:jc w:val="right"/>
        </w:pPr>
        <w:r w:rsidRPr="000F57A8">
          <w:rPr>
            <w:rFonts w:ascii="Arial" w:hAnsi="Arial" w:cs="Arial"/>
            <w:noProof/>
            <w:sz w:val="20"/>
            <w:szCs w:val="20"/>
          </w:rPr>
          <w:t>Church of the Good Example</w:t>
        </w:r>
        <w:r w:rsidR="002B29CB">
          <w:rPr>
            <w:rFonts w:ascii="Arial" w:hAnsi="Arial" w:cs="Arial"/>
            <w:sz w:val="20"/>
            <w:szCs w:val="20"/>
          </w:rPr>
          <w:t xml:space="preserve">, </w:t>
        </w:r>
        <w:r w:rsidRPr="000F57A8">
          <w:rPr>
            <w:rFonts w:ascii="Arial" w:hAnsi="Arial" w:cs="Arial"/>
            <w:noProof/>
            <w:sz w:val="20"/>
            <w:szCs w:val="20"/>
          </w:rPr>
          <w:t>St Paul</w:t>
        </w:r>
        <w:r w:rsidR="00B6262C">
          <w:rPr>
            <w:rFonts w:ascii="Arial" w:hAnsi="Arial" w:cs="Arial"/>
            <w:sz w:val="20"/>
            <w:szCs w:val="20"/>
          </w:rPr>
          <w:t xml:space="preserve"> </w:t>
        </w:r>
        <w:r w:rsidR="00B6262C" w:rsidRPr="00C33469">
          <w:rPr>
            <w:rFonts w:ascii="Arial" w:hAnsi="Arial" w:cs="Arial"/>
            <w:sz w:val="20"/>
            <w:szCs w:val="20"/>
          </w:rPr>
          <w:t>Employee Handbook</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3D1"/>
    <w:multiLevelType w:val="multilevel"/>
    <w:tmpl w:val="CA00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1">
    <w:nsid w:val="01EA1E4D"/>
    <w:multiLevelType w:val="multilevel"/>
    <w:tmpl w:val="56767E46"/>
    <w:lvl w:ilvl="0">
      <w:start w:val="1"/>
      <w:numFmt w:val="bullet"/>
      <w:lvlText w:val=""/>
      <w:lvlJc w:val="left"/>
      <w:pPr>
        <w:ind w:left="0" w:firstLine="0"/>
      </w:pPr>
      <w:rPr>
        <w:rFonts w:ascii="Symbol" w:hAnsi="Symbol" w:hint="default"/>
        <w:b/>
        <w:i w:val="0"/>
        <w:color w:val="00376E"/>
        <w:sz w:val="28"/>
        <w:u w:color="00376E"/>
      </w:rPr>
    </w:lvl>
    <w:lvl w:ilvl="1">
      <w:start w:val="1"/>
      <w:numFmt w:val="lowerLetter"/>
      <w:lvlText w:val="%1-1"/>
      <w:lvlJc w:val="left"/>
      <w:pPr>
        <w:ind w:left="0" w:firstLine="0"/>
      </w:pPr>
      <w:rPr>
        <w:b/>
        <w:i w:val="0"/>
        <w:color w:val="00376E"/>
        <w:sz w:val="22"/>
      </w:rPr>
    </w:lvl>
    <w:lvl w:ilvl="2">
      <w:start w:val="1"/>
      <w:numFmt w:val="decimal"/>
      <w:lvlText w:val="%1-%3"/>
      <w:lvlJc w:val="left"/>
      <w:pPr>
        <w:ind w:left="0" w:firstLine="0"/>
      </w:pPr>
      <w:rPr>
        <w:b/>
        <w:i w:val="0"/>
        <w:color w:val="00376E"/>
        <w:sz w:val="22"/>
      </w:rPr>
    </w:lvl>
    <w:lvl w:ilvl="3">
      <w:start w:val="1"/>
      <w:numFmt w:val="bullet"/>
      <w:lvlText w:val=""/>
      <w:lvlJc w:val="left"/>
      <w:pPr>
        <w:ind w:left="36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decimal"/>
      <w:lvlText w:val=""/>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24B368B"/>
    <w:multiLevelType w:val="multilevel"/>
    <w:tmpl w:val="6F5E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1">
    <w:nsid w:val="0ABE5343"/>
    <w:multiLevelType w:val="multilevel"/>
    <w:tmpl w:val="4008053C"/>
    <w:lvl w:ilvl="0">
      <w:start w:val="1"/>
      <w:numFmt w:val="decimal"/>
      <w:lvlText w:val="Section %1"/>
      <w:lvlJc w:val="left"/>
      <w:pPr>
        <w:ind w:left="0" w:firstLine="0"/>
      </w:pPr>
      <w:rPr>
        <w:b/>
        <w:i w:val="0"/>
        <w:color w:val="00376E"/>
        <w:sz w:val="28"/>
        <w:u w:color="00376E"/>
      </w:rPr>
    </w:lvl>
    <w:lvl w:ilvl="1">
      <w:start w:val="1"/>
      <w:numFmt w:val="lowerLetter"/>
      <w:lvlText w:val="%1-1"/>
      <w:lvlJc w:val="left"/>
      <w:pPr>
        <w:ind w:left="0" w:firstLine="0"/>
      </w:pPr>
      <w:rPr>
        <w:b/>
        <w:i w:val="0"/>
        <w:color w:val="00376E"/>
        <w:sz w:val="22"/>
      </w:rPr>
    </w:lvl>
    <w:lvl w:ilvl="2">
      <w:start w:val="1"/>
      <w:numFmt w:val="decimal"/>
      <w:lvlText w:val="%1-%3"/>
      <w:lvlJc w:val="left"/>
      <w:pPr>
        <w:ind w:left="0" w:firstLine="0"/>
      </w:pPr>
      <w:rPr>
        <w:b/>
        <w:i w:val="0"/>
        <w:color w:val="00376E"/>
        <w:sz w:val="22"/>
      </w:rPr>
    </w:lvl>
    <w:lvl w:ilvl="3">
      <w:start w:val="1"/>
      <w:numFmt w:val="bullet"/>
      <w:lvlText w:val=""/>
      <w:lvlJc w:val="left"/>
      <w:pPr>
        <w:ind w:left="360" w:hanging="360"/>
      </w:pPr>
      <w:rPr>
        <w:rFonts w:ascii="Symbol" w:hAnsi="Symbol" w:hint="default"/>
      </w:rPr>
    </w:lvl>
    <w:lvl w:ilvl="4">
      <w:start w:val="1"/>
      <w:numFmt w:val="lowerLetter"/>
      <w:suff w:val="space"/>
      <w:lvlText w:val="%5)"/>
      <w:lvlJc w:val="left"/>
      <w:pPr>
        <w:ind w:left="720" w:hanging="360"/>
      </w:pPr>
      <w:rPr>
        <w:b/>
        <w:i w:val="0"/>
        <w:color w:val="00376E"/>
        <w:sz w:val="22"/>
      </w:rPr>
    </w:lvl>
    <w:lvl w:ilvl="5">
      <w:start w:val="1"/>
      <w:numFmt w:val="decimal"/>
      <w:lvlText w:val=""/>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 w15:restartNumberingAfterBreak="1">
    <w:nsid w:val="0F375486"/>
    <w:multiLevelType w:val="hybridMultilevel"/>
    <w:tmpl w:val="AFF4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C184D"/>
    <w:multiLevelType w:val="multilevel"/>
    <w:tmpl w:val="CD80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1">
    <w:nsid w:val="1C1632AB"/>
    <w:multiLevelType w:val="multilevel"/>
    <w:tmpl w:val="06960016"/>
    <w:lvl w:ilvl="0">
      <w:start w:val="1"/>
      <w:numFmt w:val="bullet"/>
      <w:lvlText w:val=""/>
      <w:lvlJc w:val="left"/>
      <w:pPr>
        <w:ind w:left="0" w:firstLine="0"/>
      </w:pPr>
      <w:rPr>
        <w:rFonts w:ascii="Symbol" w:hAnsi="Symbol" w:hint="default"/>
        <w:b/>
        <w:i w:val="0"/>
        <w:color w:val="00376E"/>
        <w:sz w:val="28"/>
        <w:u w:color="00376E"/>
      </w:rPr>
    </w:lvl>
    <w:lvl w:ilvl="1">
      <w:start w:val="1"/>
      <w:numFmt w:val="lowerLetter"/>
      <w:lvlText w:val="%1-1"/>
      <w:lvlJc w:val="left"/>
      <w:pPr>
        <w:ind w:left="0" w:firstLine="0"/>
      </w:pPr>
      <w:rPr>
        <w:b/>
        <w:i w:val="0"/>
        <w:color w:val="00376E"/>
        <w:sz w:val="22"/>
      </w:rPr>
    </w:lvl>
    <w:lvl w:ilvl="2">
      <w:start w:val="1"/>
      <w:numFmt w:val="decimal"/>
      <w:lvlText w:val="%1-%3"/>
      <w:lvlJc w:val="left"/>
      <w:pPr>
        <w:ind w:left="0" w:firstLine="0"/>
      </w:pPr>
      <w:rPr>
        <w:b/>
        <w:i w:val="0"/>
        <w:color w:val="00376E"/>
        <w:sz w:val="22"/>
      </w:rPr>
    </w:lvl>
    <w:lvl w:ilvl="3">
      <w:start w:val="1"/>
      <w:numFmt w:val="bullet"/>
      <w:lvlText w:val=""/>
      <w:lvlJc w:val="left"/>
      <w:pPr>
        <w:ind w:left="360" w:hanging="360"/>
      </w:pPr>
      <w:rPr>
        <w:rFonts w:ascii="Symbol" w:hAnsi="Symbol" w:hint="default"/>
      </w:rPr>
    </w:lvl>
    <w:lvl w:ilvl="4">
      <w:start w:val="1"/>
      <w:numFmt w:val="lowerLetter"/>
      <w:suff w:val="space"/>
      <w:lvlText w:val="%5)"/>
      <w:lvlJc w:val="left"/>
      <w:pPr>
        <w:ind w:left="720" w:hanging="360"/>
      </w:pPr>
      <w:rPr>
        <w:b/>
        <w:i w:val="0"/>
        <w:color w:val="00376E"/>
        <w:sz w:val="22"/>
      </w:rPr>
    </w:lvl>
    <w:lvl w:ilvl="5">
      <w:start w:val="1"/>
      <w:numFmt w:val="decimal"/>
      <w:lvlText w:val=""/>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 w15:restartNumberingAfterBreak="1">
    <w:nsid w:val="1D921635"/>
    <w:multiLevelType w:val="multilevel"/>
    <w:tmpl w:val="4008053C"/>
    <w:lvl w:ilvl="0">
      <w:start w:val="1"/>
      <w:numFmt w:val="decimal"/>
      <w:lvlText w:val="Section %1"/>
      <w:lvlJc w:val="left"/>
      <w:pPr>
        <w:ind w:left="0" w:firstLine="0"/>
      </w:pPr>
      <w:rPr>
        <w:b/>
        <w:i w:val="0"/>
        <w:color w:val="00376E"/>
        <w:sz w:val="28"/>
        <w:u w:color="00376E"/>
      </w:rPr>
    </w:lvl>
    <w:lvl w:ilvl="1">
      <w:start w:val="1"/>
      <w:numFmt w:val="lowerLetter"/>
      <w:lvlText w:val="%1-1"/>
      <w:lvlJc w:val="left"/>
      <w:pPr>
        <w:ind w:left="0" w:firstLine="0"/>
      </w:pPr>
      <w:rPr>
        <w:b/>
        <w:i w:val="0"/>
        <w:color w:val="00376E"/>
        <w:sz w:val="22"/>
      </w:rPr>
    </w:lvl>
    <w:lvl w:ilvl="2">
      <w:start w:val="1"/>
      <w:numFmt w:val="decimal"/>
      <w:lvlText w:val="%1-%3"/>
      <w:lvlJc w:val="left"/>
      <w:pPr>
        <w:ind w:left="0" w:firstLine="0"/>
      </w:pPr>
      <w:rPr>
        <w:b/>
        <w:i w:val="0"/>
        <w:color w:val="00376E"/>
        <w:sz w:val="22"/>
      </w:rPr>
    </w:lvl>
    <w:lvl w:ilvl="3">
      <w:start w:val="1"/>
      <w:numFmt w:val="bullet"/>
      <w:lvlText w:val=""/>
      <w:lvlJc w:val="left"/>
      <w:pPr>
        <w:ind w:left="360" w:hanging="360"/>
      </w:pPr>
      <w:rPr>
        <w:rFonts w:ascii="Symbol" w:hAnsi="Symbol" w:hint="default"/>
      </w:rPr>
    </w:lvl>
    <w:lvl w:ilvl="4">
      <w:start w:val="1"/>
      <w:numFmt w:val="lowerLetter"/>
      <w:suff w:val="space"/>
      <w:lvlText w:val="%5)"/>
      <w:lvlJc w:val="left"/>
      <w:pPr>
        <w:ind w:left="720" w:hanging="360"/>
      </w:pPr>
      <w:rPr>
        <w:b/>
        <w:i w:val="0"/>
        <w:color w:val="00376E"/>
        <w:sz w:val="22"/>
      </w:rPr>
    </w:lvl>
    <w:lvl w:ilvl="5">
      <w:start w:val="1"/>
      <w:numFmt w:val="decimal"/>
      <w:lvlText w:val=""/>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 w15:restartNumberingAfterBreak="1">
    <w:nsid w:val="2DFE25EC"/>
    <w:multiLevelType w:val="hybridMultilevel"/>
    <w:tmpl w:val="F53A3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0B0EDF"/>
    <w:multiLevelType w:val="multilevel"/>
    <w:tmpl w:val="61B8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1">
    <w:nsid w:val="3B2C4DE6"/>
    <w:multiLevelType w:val="multilevel"/>
    <w:tmpl w:val="362C8CBC"/>
    <w:lvl w:ilvl="0">
      <w:start w:val="1"/>
      <w:numFmt w:val="decimal"/>
      <w:pStyle w:val="Heading1"/>
      <w:lvlText w:val="Section %1"/>
      <w:lvlJc w:val="left"/>
      <w:pPr>
        <w:ind w:left="0" w:firstLine="0"/>
      </w:pPr>
      <w:rPr>
        <w:b/>
        <w:i w:val="0"/>
        <w:color w:val="00376E"/>
        <w:sz w:val="28"/>
        <w:u w:color="00376E"/>
      </w:rPr>
    </w:lvl>
    <w:lvl w:ilvl="1">
      <w:start w:val="1"/>
      <w:numFmt w:val="lowerLetter"/>
      <w:lvlText w:val="%1-1"/>
      <w:lvlJc w:val="left"/>
      <w:pPr>
        <w:ind w:left="0" w:firstLine="0"/>
      </w:pPr>
      <w:rPr>
        <w:b/>
        <w:i w:val="0"/>
        <w:color w:val="00376E"/>
        <w:sz w:val="22"/>
      </w:rPr>
    </w:lvl>
    <w:lvl w:ilvl="2">
      <w:start w:val="1"/>
      <w:numFmt w:val="decimal"/>
      <w:pStyle w:val="Heading2"/>
      <w:lvlText w:val="%1-%3"/>
      <w:lvlJc w:val="left"/>
      <w:pPr>
        <w:ind w:left="0" w:firstLine="0"/>
      </w:pPr>
      <w:rPr>
        <w:b/>
        <w:i w:val="0"/>
        <w:color w:val="00376E"/>
        <w:sz w:val="22"/>
      </w:rPr>
    </w:lvl>
    <w:lvl w:ilvl="3">
      <w:start w:val="1"/>
      <w:numFmt w:val="decimal"/>
      <w:pStyle w:val="BodyText"/>
      <w:lvlText w:val=""/>
      <w:lvlJc w:val="left"/>
      <w:pPr>
        <w:ind w:left="0" w:firstLine="0"/>
      </w:pPr>
      <w:rPr>
        <w:b/>
        <w:i w:val="0"/>
        <w:sz w:val="22"/>
      </w:rPr>
    </w:lvl>
    <w:lvl w:ilvl="4">
      <w:start w:val="1"/>
      <w:numFmt w:val="lowerLetter"/>
      <w:suff w:val="space"/>
      <w:lvlText w:val="%5)"/>
      <w:lvlJc w:val="left"/>
      <w:pPr>
        <w:ind w:left="720" w:hanging="360"/>
      </w:pPr>
      <w:rPr>
        <w:b/>
        <w:i w:val="0"/>
        <w:color w:val="00376E"/>
        <w:sz w:val="22"/>
      </w:rPr>
    </w:lvl>
    <w:lvl w:ilvl="5">
      <w:start w:val="1"/>
      <w:numFmt w:val="decimal"/>
      <w:pStyle w:val="Heading5"/>
      <w:lvlText w:val=""/>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1" w15:restartNumberingAfterBreak="1">
    <w:nsid w:val="3C0C4873"/>
    <w:multiLevelType w:val="hybridMultilevel"/>
    <w:tmpl w:val="9B3E08D2"/>
    <w:lvl w:ilvl="0" w:tplc="C1380EB8">
      <w:start w:val="1"/>
      <w:numFmt w:val="lowerLetter"/>
      <w:pStyle w:val="Heading4"/>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1">
    <w:nsid w:val="44717099"/>
    <w:multiLevelType w:val="multilevel"/>
    <w:tmpl w:val="4008053C"/>
    <w:lvl w:ilvl="0">
      <w:start w:val="1"/>
      <w:numFmt w:val="decimal"/>
      <w:lvlText w:val="Section %1"/>
      <w:lvlJc w:val="left"/>
      <w:pPr>
        <w:ind w:left="0" w:firstLine="0"/>
      </w:pPr>
      <w:rPr>
        <w:b/>
        <w:i w:val="0"/>
        <w:color w:val="00376E"/>
        <w:sz w:val="28"/>
        <w:u w:color="00376E"/>
      </w:rPr>
    </w:lvl>
    <w:lvl w:ilvl="1">
      <w:start w:val="1"/>
      <w:numFmt w:val="lowerLetter"/>
      <w:lvlText w:val="%1-1"/>
      <w:lvlJc w:val="left"/>
      <w:pPr>
        <w:ind w:left="0" w:firstLine="0"/>
      </w:pPr>
      <w:rPr>
        <w:b/>
        <w:i w:val="0"/>
        <w:color w:val="00376E"/>
        <w:sz w:val="22"/>
      </w:rPr>
    </w:lvl>
    <w:lvl w:ilvl="2">
      <w:start w:val="1"/>
      <w:numFmt w:val="decimal"/>
      <w:lvlText w:val="%1-%3"/>
      <w:lvlJc w:val="left"/>
      <w:pPr>
        <w:ind w:left="0" w:firstLine="0"/>
      </w:pPr>
      <w:rPr>
        <w:b/>
        <w:i w:val="0"/>
        <w:color w:val="00376E"/>
        <w:sz w:val="22"/>
      </w:rPr>
    </w:lvl>
    <w:lvl w:ilvl="3">
      <w:start w:val="1"/>
      <w:numFmt w:val="bullet"/>
      <w:lvlText w:val=""/>
      <w:lvlJc w:val="left"/>
      <w:pPr>
        <w:ind w:left="360" w:hanging="360"/>
      </w:pPr>
      <w:rPr>
        <w:rFonts w:ascii="Symbol" w:hAnsi="Symbol" w:hint="default"/>
      </w:rPr>
    </w:lvl>
    <w:lvl w:ilvl="4">
      <w:start w:val="1"/>
      <w:numFmt w:val="lowerLetter"/>
      <w:suff w:val="space"/>
      <w:lvlText w:val="%5)"/>
      <w:lvlJc w:val="left"/>
      <w:pPr>
        <w:ind w:left="720" w:hanging="360"/>
      </w:pPr>
      <w:rPr>
        <w:b/>
        <w:i w:val="0"/>
        <w:color w:val="00376E"/>
        <w:sz w:val="22"/>
      </w:rPr>
    </w:lvl>
    <w:lvl w:ilvl="5">
      <w:start w:val="1"/>
      <w:numFmt w:val="decimal"/>
      <w:lvlText w:val=""/>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3" w15:restartNumberingAfterBreak="1">
    <w:nsid w:val="4EC52AB9"/>
    <w:multiLevelType w:val="hybridMultilevel"/>
    <w:tmpl w:val="6DF0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560E0D53"/>
    <w:multiLevelType w:val="multilevel"/>
    <w:tmpl w:val="4008053C"/>
    <w:lvl w:ilvl="0">
      <w:start w:val="1"/>
      <w:numFmt w:val="decimal"/>
      <w:lvlText w:val="Section %1"/>
      <w:lvlJc w:val="left"/>
      <w:pPr>
        <w:ind w:left="0" w:firstLine="0"/>
      </w:pPr>
      <w:rPr>
        <w:b/>
        <w:i w:val="0"/>
        <w:color w:val="00376E"/>
        <w:sz w:val="28"/>
        <w:u w:color="00376E"/>
      </w:rPr>
    </w:lvl>
    <w:lvl w:ilvl="1">
      <w:start w:val="1"/>
      <w:numFmt w:val="lowerLetter"/>
      <w:lvlText w:val="%1-1"/>
      <w:lvlJc w:val="left"/>
      <w:pPr>
        <w:ind w:left="0" w:firstLine="0"/>
      </w:pPr>
      <w:rPr>
        <w:b/>
        <w:i w:val="0"/>
        <w:color w:val="00376E"/>
        <w:sz w:val="22"/>
      </w:rPr>
    </w:lvl>
    <w:lvl w:ilvl="2">
      <w:start w:val="1"/>
      <w:numFmt w:val="decimal"/>
      <w:lvlText w:val="%1-%3"/>
      <w:lvlJc w:val="left"/>
      <w:pPr>
        <w:ind w:left="0" w:firstLine="0"/>
      </w:pPr>
      <w:rPr>
        <w:b/>
        <w:i w:val="0"/>
        <w:color w:val="00376E"/>
        <w:sz w:val="22"/>
      </w:rPr>
    </w:lvl>
    <w:lvl w:ilvl="3">
      <w:start w:val="1"/>
      <w:numFmt w:val="bullet"/>
      <w:lvlText w:val=""/>
      <w:lvlJc w:val="left"/>
      <w:pPr>
        <w:ind w:left="360" w:hanging="360"/>
      </w:pPr>
      <w:rPr>
        <w:rFonts w:ascii="Symbol" w:hAnsi="Symbol" w:hint="default"/>
      </w:rPr>
    </w:lvl>
    <w:lvl w:ilvl="4">
      <w:start w:val="1"/>
      <w:numFmt w:val="lowerLetter"/>
      <w:suff w:val="space"/>
      <w:lvlText w:val="%5)"/>
      <w:lvlJc w:val="left"/>
      <w:pPr>
        <w:ind w:left="720" w:hanging="360"/>
      </w:pPr>
      <w:rPr>
        <w:b/>
        <w:i w:val="0"/>
        <w:color w:val="00376E"/>
        <w:sz w:val="22"/>
      </w:rPr>
    </w:lvl>
    <w:lvl w:ilvl="5">
      <w:start w:val="1"/>
      <w:numFmt w:val="decimal"/>
      <w:lvlText w:val=""/>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5" w15:restartNumberingAfterBreak="0">
    <w:nsid w:val="56530424"/>
    <w:multiLevelType w:val="multilevel"/>
    <w:tmpl w:val="1C42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F36477"/>
    <w:multiLevelType w:val="multilevel"/>
    <w:tmpl w:val="DB98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43770E"/>
    <w:multiLevelType w:val="multilevel"/>
    <w:tmpl w:val="65DE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1">
    <w:nsid w:val="633238BD"/>
    <w:multiLevelType w:val="hybridMultilevel"/>
    <w:tmpl w:val="E70C610C"/>
    <w:lvl w:ilvl="0" w:tplc="D40C6124">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65A9641D"/>
    <w:multiLevelType w:val="hybridMultilevel"/>
    <w:tmpl w:val="6A16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1">
    <w:nsid w:val="6D5F362B"/>
    <w:multiLevelType w:val="hybridMultilevel"/>
    <w:tmpl w:val="370E6F52"/>
    <w:lvl w:ilvl="0" w:tplc="334C5D30">
      <w:start w:val="1"/>
      <w:numFmt w:val="upperRoman"/>
      <w:pStyle w:val="FMLA1"/>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E10192"/>
    <w:multiLevelType w:val="multilevel"/>
    <w:tmpl w:val="FD64AC90"/>
    <w:lvl w:ilvl="0">
      <w:start w:val="1"/>
      <w:numFmt w:val="decimal"/>
      <w:lvlText w:val="Section %1"/>
      <w:lvlJc w:val="left"/>
      <w:pPr>
        <w:ind w:left="0" w:firstLine="0"/>
      </w:pPr>
      <w:rPr>
        <w:rFonts w:ascii="Palatino Linotype" w:hAnsi="Palatino Linotype" w:hint="default"/>
        <w:b/>
        <w:i w:val="0"/>
        <w:color w:val="00376E"/>
        <w:sz w:val="28"/>
        <w:u w:color="00376E"/>
      </w:rPr>
    </w:lvl>
    <w:lvl w:ilvl="1">
      <w:start w:val="1"/>
      <w:numFmt w:val="lowerLetter"/>
      <w:lvlText w:val="%1-1"/>
      <w:lvlJc w:val="left"/>
      <w:pPr>
        <w:ind w:left="0" w:firstLine="0"/>
      </w:pPr>
      <w:rPr>
        <w:rFonts w:ascii="Arial" w:hAnsi="Arial" w:hint="default"/>
        <w:b/>
        <w:i w:val="0"/>
        <w:color w:val="00376E"/>
        <w:sz w:val="22"/>
      </w:rPr>
    </w:lvl>
    <w:lvl w:ilvl="2">
      <w:start w:val="1"/>
      <w:numFmt w:val="decimal"/>
      <w:lvlText w:val="%1-%3"/>
      <w:lvlJc w:val="left"/>
      <w:pPr>
        <w:ind w:left="0" w:firstLine="0"/>
      </w:pPr>
      <w:rPr>
        <w:rFonts w:ascii="Arial" w:hAnsi="Arial" w:hint="default"/>
        <w:b/>
        <w:i w:val="0"/>
        <w:color w:val="00376E"/>
        <w:sz w:val="22"/>
      </w:rPr>
    </w:lvl>
    <w:lvl w:ilvl="3">
      <w:start w:val="1"/>
      <w:numFmt w:val="bullet"/>
      <w:lvlText w:val=""/>
      <w:lvlJc w:val="left"/>
      <w:pPr>
        <w:ind w:left="360" w:hanging="360"/>
      </w:pPr>
      <w:rPr>
        <w:rFonts w:ascii="Symbol" w:hAnsi="Symbol" w:hint="default"/>
      </w:rPr>
    </w:lvl>
    <w:lvl w:ilvl="4">
      <w:start w:val="1"/>
      <w:numFmt w:val="lowerLetter"/>
      <w:suff w:val="space"/>
      <w:lvlText w:val="%5)"/>
      <w:lvlJc w:val="left"/>
      <w:pPr>
        <w:ind w:left="720" w:hanging="360"/>
      </w:pPr>
      <w:rPr>
        <w:rFonts w:ascii="Arial" w:hAnsi="Arial" w:hint="default"/>
        <w:b/>
        <w:i w:val="0"/>
        <w:color w:val="00376E"/>
        <w:sz w:val="22"/>
      </w:rPr>
    </w:lvl>
    <w:lvl w:ilvl="5">
      <w:start w:val="1"/>
      <w:numFmt w:val="none"/>
      <w:lvlText w:val=""/>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16cid:durableId="1970238338">
    <w:abstractNumId w:val="20"/>
  </w:num>
  <w:num w:numId="2" w16cid:durableId="180316684">
    <w:abstractNumId w:val="10"/>
  </w:num>
  <w:num w:numId="3" w16cid:durableId="1349452867">
    <w:abstractNumId w:val="4"/>
  </w:num>
  <w:num w:numId="4" w16cid:durableId="2110587096">
    <w:abstractNumId w:val="21"/>
  </w:num>
  <w:num w:numId="5" w16cid:durableId="1847329845">
    <w:abstractNumId w:val="10"/>
  </w:num>
  <w:num w:numId="6" w16cid:durableId="830408683">
    <w:abstractNumId w:val="18"/>
  </w:num>
  <w:num w:numId="7" w16cid:durableId="154224682">
    <w:abstractNumId w:val="11"/>
  </w:num>
  <w:num w:numId="8" w16cid:durableId="16002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0166313">
    <w:abstractNumId w:val="11"/>
    <w:lvlOverride w:ilvl="0">
      <w:startOverride w:val="1"/>
    </w:lvlOverride>
  </w:num>
  <w:num w:numId="10" w16cid:durableId="1720125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7305106">
    <w:abstractNumId w:val="12"/>
  </w:num>
  <w:num w:numId="12" w16cid:durableId="281377337">
    <w:abstractNumId w:val="11"/>
    <w:lvlOverride w:ilvl="0">
      <w:startOverride w:val="1"/>
    </w:lvlOverride>
  </w:num>
  <w:num w:numId="13" w16cid:durableId="1133984751">
    <w:abstractNumId w:val="11"/>
    <w:lvlOverride w:ilvl="0">
      <w:startOverride w:val="1"/>
    </w:lvlOverride>
  </w:num>
  <w:num w:numId="14" w16cid:durableId="1823082708">
    <w:abstractNumId w:val="11"/>
    <w:lvlOverride w:ilvl="0">
      <w:startOverride w:val="1"/>
    </w:lvlOverride>
  </w:num>
  <w:num w:numId="15" w16cid:durableId="701326866">
    <w:abstractNumId w:val="3"/>
  </w:num>
  <w:num w:numId="16" w16cid:durableId="1601063916">
    <w:abstractNumId w:val="14"/>
  </w:num>
  <w:num w:numId="17" w16cid:durableId="1696998345">
    <w:abstractNumId w:val="7"/>
  </w:num>
  <w:num w:numId="18" w16cid:durableId="101582842">
    <w:abstractNumId w:val="8"/>
  </w:num>
  <w:num w:numId="19" w16cid:durableId="889608763">
    <w:abstractNumId w:val="19"/>
  </w:num>
  <w:num w:numId="20" w16cid:durableId="1674985926">
    <w:abstractNumId w:val="6"/>
  </w:num>
  <w:num w:numId="21" w16cid:durableId="566572458">
    <w:abstractNumId w:val="1"/>
  </w:num>
  <w:num w:numId="22" w16cid:durableId="1342470411">
    <w:abstractNumId w:val="11"/>
    <w:lvlOverride w:ilvl="0">
      <w:startOverride w:val="1"/>
    </w:lvlOverride>
  </w:num>
  <w:num w:numId="23" w16cid:durableId="374813744">
    <w:abstractNumId w:val="13"/>
  </w:num>
  <w:num w:numId="24" w16cid:durableId="1181354339">
    <w:abstractNumId w:val="11"/>
    <w:lvlOverride w:ilvl="0">
      <w:startOverride w:val="1"/>
    </w:lvlOverride>
  </w:num>
  <w:num w:numId="25" w16cid:durableId="1152912085">
    <w:abstractNumId w:val="5"/>
  </w:num>
  <w:num w:numId="26" w16cid:durableId="1452020617">
    <w:abstractNumId w:val="9"/>
  </w:num>
  <w:num w:numId="27" w16cid:durableId="1448769475">
    <w:abstractNumId w:val="2"/>
  </w:num>
  <w:num w:numId="28" w16cid:durableId="978605634">
    <w:abstractNumId w:val="17"/>
  </w:num>
  <w:num w:numId="29" w16cid:durableId="1596091126">
    <w:abstractNumId w:val="15"/>
  </w:num>
  <w:num w:numId="30" w16cid:durableId="2130706477">
    <w:abstractNumId w:val="16"/>
  </w:num>
  <w:num w:numId="31" w16cid:durableId="269362761">
    <w:abstractNumId w:val="0"/>
  </w:num>
  <w:num w:numId="32" w16cid:durableId="1730685077">
    <w:abstractNumId w:val="10"/>
  </w:num>
  <w:num w:numId="33" w16cid:durableId="196032994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AA6"/>
    <w:rsid w:val="000018A1"/>
    <w:rsid w:val="00001A3B"/>
    <w:rsid w:val="00001C9C"/>
    <w:rsid w:val="00001E73"/>
    <w:rsid w:val="000026FE"/>
    <w:rsid w:val="000029CD"/>
    <w:rsid w:val="00002FFC"/>
    <w:rsid w:val="00005428"/>
    <w:rsid w:val="0000594D"/>
    <w:rsid w:val="0000638D"/>
    <w:rsid w:val="0000706A"/>
    <w:rsid w:val="00007D7C"/>
    <w:rsid w:val="00007EA1"/>
    <w:rsid w:val="00010E0F"/>
    <w:rsid w:val="00011826"/>
    <w:rsid w:val="00011876"/>
    <w:rsid w:val="0001245C"/>
    <w:rsid w:val="000124F9"/>
    <w:rsid w:val="00012BAD"/>
    <w:rsid w:val="00012E4D"/>
    <w:rsid w:val="0001381A"/>
    <w:rsid w:val="00015E98"/>
    <w:rsid w:val="000162C3"/>
    <w:rsid w:val="0001634A"/>
    <w:rsid w:val="00016DD3"/>
    <w:rsid w:val="00016F77"/>
    <w:rsid w:val="000174E1"/>
    <w:rsid w:val="00017760"/>
    <w:rsid w:val="00017A2C"/>
    <w:rsid w:val="00020422"/>
    <w:rsid w:val="00020867"/>
    <w:rsid w:val="0002117A"/>
    <w:rsid w:val="00021922"/>
    <w:rsid w:val="00021AC0"/>
    <w:rsid w:val="00024F79"/>
    <w:rsid w:val="00025F30"/>
    <w:rsid w:val="000262F4"/>
    <w:rsid w:val="00026D79"/>
    <w:rsid w:val="00027289"/>
    <w:rsid w:val="000279CB"/>
    <w:rsid w:val="000279EC"/>
    <w:rsid w:val="00031326"/>
    <w:rsid w:val="000318E9"/>
    <w:rsid w:val="00033458"/>
    <w:rsid w:val="00035478"/>
    <w:rsid w:val="00037F1C"/>
    <w:rsid w:val="0004127B"/>
    <w:rsid w:val="00042BA6"/>
    <w:rsid w:val="00043203"/>
    <w:rsid w:val="00043C35"/>
    <w:rsid w:val="00043CFA"/>
    <w:rsid w:val="00043F86"/>
    <w:rsid w:val="00044AF0"/>
    <w:rsid w:val="00044BA3"/>
    <w:rsid w:val="000454AC"/>
    <w:rsid w:val="00045717"/>
    <w:rsid w:val="00045900"/>
    <w:rsid w:val="0004617B"/>
    <w:rsid w:val="000461B1"/>
    <w:rsid w:val="00050497"/>
    <w:rsid w:val="00050D24"/>
    <w:rsid w:val="000515A1"/>
    <w:rsid w:val="00052F46"/>
    <w:rsid w:val="000530E6"/>
    <w:rsid w:val="0005412F"/>
    <w:rsid w:val="0005477C"/>
    <w:rsid w:val="00056CE4"/>
    <w:rsid w:val="00056E90"/>
    <w:rsid w:val="00057BB2"/>
    <w:rsid w:val="00057DCD"/>
    <w:rsid w:val="00057F69"/>
    <w:rsid w:val="000605CE"/>
    <w:rsid w:val="00061018"/>
    <w:rsid w:val="000610DE"/>
    <w:rsid w:val="000613F0"/>
    <w:rsid w:val="000618D8"/>
    <w:rsid w:val="000640AF"/>
    <w:rsid w:val="000642C3"/>
    <w:rsid w:val="000661CB"/>
    <w:rsid w:val="0006649A"/>
    <w:rsid w:val="00067A34"/>
    <w:rsid w:val="00067AD1"/>
    <w:rsid w:val="00072F86"/>
    <w:rsid w:val="0007348A"/>
    <w:rsid w:val="00074108"/>
    <w:rsid w:val="0007489D"/>
    <w:rsid w:val="00074CF0"/>
    <w:rsid w:val="00075A6F"/>
    <w:rsid w:val="00076A11"/>
    <w:rsid w:val="00076A65"/>
    <w:rsid w:val="00076BDC"/>
    <w:rsid w:val="00076DE2"/>
    <w:rsid w:val="000771B4"/>
    <w:rsid w:val="00077539"/>
    <w:rsid w:val="0008080D"/>
    <w:rsid w:val="00081533"/>
    <w:rsid w:val="000816ED"/>
    <w:rsid w:val="00082065"/>
    <w:rsid w:val="0008209E"/>
    <w:rsid w:val="000829C6"/>
    <w:rsid w:val="00082A8A"/>
    <w:rsid w:val="00082F7D"/>
    <w:rsid w:val="0008324D"/>
    <w:rsid w:val="000834F1"/>
    <w:rsid w:val="00083A81"/>
    <w:rsid w:val="00083B7A"/>
    <w:rsid w:val="00083D5F"/>
    <w:rsid w:val="0008581F"/>
    <w:rsid w:val="00086063"/>
    <w:rsid w:val="00086267"/>
    <w:rsid w:val="0009167C"/>
    <w:rsid w:val="00092FC8"/>
    <w:rsid w:val="000954D9"/>
    <w:rsid w:val="00095B38"/>
    <w:rsid w:val="00096A46"/>
    <w:rsid w:val="0009721F"/>
    <w:rsid w:val="0009756D"/>
    <w:rsid w:val="00097A58"/>
    <w:rsid w:val="000A0B39"/>
    <w:rsid w:val="000A1556"/>
    <w:rsid w:val="000A33F1"/>
    <w:rsid w:val="000A4797"/>
    <w:rsid w:val="000A4C9B"/>
    <w:rsid w:val="000A5ED7"/>
    <w:rsid w:val="000A78DE"/>
    <w:rsid w:val="000B0B34"/>
    <w:rsid w:val="000B0C14"/>
    <w:rsid w:val="000B0C39"/>
    <w:rsid w:val="000B0F32"/>
    <w:rsid w:val="000B1B48"/>
    <w:rsid w:val="000B1D58"/>
    <w:rsid w:val="000B2431"/>
    <w:rsid w:val="000B3334"/>
    <w:rsid w:val="000B33A1"/>
    <w:rsid w:val="000B4A0E"/>
    <w:rsid w:val="000B5DF8"/>
    <w:rsid w:val="000B5F39"/>
    <w:rsid w:val="000B670E"/>
    <w:rsid w:val="000B6F2F"/>
    <w:rsid w:val="000C06D2"/>
    <w:rsid w:val="000C16BB"/>
    <w:rsid w:val="000C2906"/>
    <w:rsid w:val="000C40F6"/>
    <w:rsid w:val="000C4845"/>
    <w:rsid w:val="000C492E"/>
    <w:rsid w:val="000C4EF5"/>
    <w:rsid w:val="000C5655"/>
    <w:rsid w:val="000C590E"/>
    <w:rsid w:val="000C6836"/>
    <w:rsid w:val="000C7127"/>
    <w:rsid w:val="000C7A2C"/>
    <w:rsid w:val="000D045B"/>
    <w:rsid w:val="000D0916"/>
    <w:rsid w:val="000D127E"/>
    <w:rsid w:val="000D1909"/>
    <w:rsid w:val="000D1C21"/>
    <w:rsid w:val="000D3259"/>
    <w:rsid w:val="000D332C"/>
    <w:rsid w:val="000D5374"/>
    <w:rsid w:val="000D5BDE"/>
    <w:rsid w:val="000D6B15"/>
    <w:rsid w:val="000D7AC7"/>
    <w:rsid w:val="000E13C4"/>
    <w:rsid w:val="000E1475"/>
    <w:rsid w:val="000E1A73"/>
    <w:rsid w:val="000E2584"/>
    <w:rsid w:val="000E30A9"/>
    <w:rsid w:val="000E31F6"/>
    <w:rsid w:val="000E4A63"/>
    <w:rsid w:val="000E573C"/>
    <w:rsid w:val="000E5BF7"/>
    <w:rsid w:val="000E6BD8"/>
    <w:rsid w:val="000E6D87"/>
    <w:rsid w:val="000E7700"/>
    <w:rsid w:val="000F2943"/>
    <w:rsid w:val="000F2DE7"/>
    <w:rsid w:val="000F2E24"/>
    <w:rsid w:val="000F364D"/>
    <w:rsid w:val="000F3FD8"/>
    <w:rsid w:val="000F5282"/>
    <w:rsid w:val="000F5DC0"/>
    <w:rsid w:val="000F64F9"/>
    <w:rsid w:val="000F6549"/>
    <w:rsid w:val="000F694D"/>
    <w:rsid w:val="000F71A0"/>
    <w:rsid w:val="000F74CF"/>
    <w:rsid w:val="000F7B86"/>
    <w:rsid w:val="00101B7B"/>
    <w:rsid w:val="00102046"/>
    <w:rsid w:val="00103CB9"/>
    <w:rsid w:val="00103D4F"/>
    <w:rsid w:val="00104113"/>
    <w:rsid w:val="001048AC"/>
    <w:rsid w:val="00104F4A"/>
    <w:rsid w:val="001052AA"/>
    <w:rsid w:val="00105A85"/>
    <w:rsid w:val="00105DB1"/>
    <w:rsid w:val="00106685"/>
    <w:rsid w:val="00106CE5"/>
    <w:rsid w:val="0011054D"/>
    <w:rsid w:val="001115FA"/>
    <w:rsid w:val="00111689"/>
    <w:rsid w:val="001130C1"/>
    <w:rsid w:val="00114721"/>
    <w:rsid w:val="001149A0"/>
    <w:rsid w:val="00115437"/>
    <w:rsid w:val="00115F87"/>
    <w:rsid w:val="001179D8"/>
    <w:rsid w:val="00117A3A"/>
    <w:rsid w:val="00117AB2"/>
    <w:rsid w:val="00120878"/>
    <w:rsid w:val="0012153C"/>
    <w:rsid w:val="00121640"/>
    <w:rsid w:val="00121E20"/>
    <w:rsid w:val="0012217D"/>
    <w:rsid w:val="0012225F"/>
    <w:rsid w:val="00122CB9"/>
    <w:rsid w:val="00123954"/>
    <w:rsid w:val="0012408C"/>
    <w:rsid w:val="001255FD"/>
    <w:rsid w:val="00125E83"/>
    <w:rsid w:val="00126502"/>
    <w:rsid w:val="00127F74"/>
    <w:rsid w:val="00130906"/>
    <w:rsid w:val="001320BD"/>
    <w:rsid w:val="0013338C"/>
    <w:rsid w:val="0013357D"/>
    <w:rsid w:val="00133E22"/>
    <w:rsid w:val="001343F7"/>
    <w:rsid w:val="00134EC6"/>
    <w:rsid w:val="001352B5"/>
    <w:rsid w:val="0013531A"/>
    <w:rsid w:val="00136438"/>
    <w:rsid w:val="00140149"/>
    <w:rsid w:val="00140C93"/>
    <w:rsid w:val="001415EB"/>
    <w:rsid w:val="0014206F"/>
    <w:rsid w:val="00143268"/>
    <w:rsid w:val="00143499"/>
    <w:rsid w:val="0014475A"/>
    <w:rsid w:val="001447E7"/>
    <w:rsid w:val="00145A1F"/>
    <w:rsid w:val="00146039"/>
    <w:rsid w:val="0014672A"/>
    <w:rsid w:val="00146C15"/>
    <w:rsid w:val="0015079A"/>
    <w:rsid w:val="00150FA5"/>
    <w:rsid w:val="00152852"/>
    <w:rsid w:val="00152CD5"/>
    <w:rsid w:val="00152E42"/>
    <w:rsid w:val="00154448"/>
    <w:rsid w:val="00154858"/>
    <w:rsid w:val="001557F1"/>
    <w:rsid w:val="00155E4E"/>
    <w:rsid w:val="00155EFE"/>
    <w:rsid w:val="0015686D"/>
    <w:rsid w:val="00157397"/>
    <w:rsid w:val="00160EBF"/>
    <w:rsid w:val="0016128E"/>
    <w:rsid w:val="00161987"/>
    <w:rsid w:val="0016228A"/>
    <w:rsid w:val="001641DF"/>
    <w:rsid w:val="001664E7"/>
    <w:rsid w:val="00171ABD"/>
    <w:rsid w:val="00171E30"/>
    <w:rsid w:val="00172096"/>
    <w:rsid w:val="00172ADF"/>
    <w:rsid w:val="00172FA8"/>
    <w:rsid w:val="00173292"/>
    <w:rsid w:val="00174091"/>
    <w:rsid w:val="00174525"/>
    <w:rsid w:val="00175455"/>
    <w:rsid w:val="00176444"/>
    <w:rsid w:val="00176A1D"/>
    <w:rsid w:val="00183C4C"/>
    <w:rsid w:val="00184067"/>
    <w:rsid w:val="00184366"/>
    <w:rsid w:val="001848B1"/>
    <w:rsid w:val="0018549E"/>
    <w:rsid w:val="00185987"/>
    <w:rsid w:val="00185B63"/>
    <w:rsid w:val="001906A0"/>
    <w:rsid w:val="0019070F"/>
    <w:rsid w:val="00191046"/>
    <w:rsid w:val="00192B1F"/>
    <w:rsid w:val="00193FF6"/>
    <w:rsid w:val="0019437A"/>
    <w:rsid w:val="00195DC9"/>
    <w:rsid w:val="00196456"/>
    <w:rsid w:val="00196D69"/>
    <w:rsid w:val="001972B4"/>
    <w:rsid w:val="00197F39"/>
    <w:rsid w:val="001A2DC3"/>
    <w:rsid w:val="001A35D3"/>
    <w:rsid w:val="001A3DF1"/>
    <w:rsid w:val="001A462F"/>
    <w:rsid w:val="001A467B"/>
    <w:rsid w:val="001A5215"/>
    <w:rsid w:val="001A54F3"/>
    <w:rsid w:val="001A5C61"/>
    <w:rsid w:val="001A6144"/>
    <w:rsid w:val="001A6783"/>
    <w:rsid w:val="001A74C3"/>
    <w:rsid w:val="001B009D"/>
    <w:rsid w:val="001B0A1B"/>
    <w:rsid w:val="001B0DC5"/>
    <w:rsid w:val="001B0F15"/>
    <w:rsid w:val="001B1878"/>
    <w:rsid w:val="001B22EF"/>
    <w:rsid w:val="001B29E9"/>
    <w:rsid w:val="001B2BF8"/>
    <w:rsid w:val="001B5039"/>
    <w:rsid w:val="001B573F"/>
    <w:rsid w:val="001B5AEF"/>
    <w:rsid w:val="001B5F0B"/>
    <w:rsid w:val="001B7A36"/>
    <w:rsid w:val="001C0950"/>
    <w:rsid w:val="001C26D5"/>
    <w:rsid w:val="001C3350"/>
    <w:rsid w:val="001C3AB7"/>
    <w:rsid w:val="001C5219"/>
    <w:rsid w:val="001C5326"/>
    <w:rsid w:val="001C6BCC"/>
    <w:rsid w:val="001C7FE3"/>
    <w:rsid w:val="001D00A5"/>
    <w:rsid w:val="001D08B4"/>
    <w:rsid w:val="001D16E9"/>
    <w:rsid w:val="001D2CD5"/>
    <w:rsid w:val="001D3393"/>
    <w:rsid w:val="001D432F"/>
    <w:rsid w:val="001D4C1E"/>
    <w:rsid w:val="001D65D0"/>
    <w:rsid w:val="001D77FA"/>
    <w:rsid w:val="001E0230"/>
    <w:rsid w:val="001E06AD"/>
    <w:rsid w:val="001E163C"/>
    <w:rsid w:val="001E1A50"/>
    <w:rsid w:val="001E2CBD"/>
    <w:rsid w:val="001E32FB"/>
    <w:rsid w:val="001E4373"/>
    <w:rsid w:val="001E594C"/>
    <w:rsid w:val="001E6969"/>
    <w:rsid w:val="001F004B"/>
    <w:rsid w:val="001F11D1"/>
    <w:rsid w:val="001F20DF"/>
    <w:rsid w:val="001F2102"/>
    <w:rsid w:val="001F24EC"/>
    <w:rsid w:val="001F3A47"/>
    <w:rsid w:val="001F3D03"/>
    <w:rsid w:val="001F3D54"/>
    <w:rsid w:val="001F3FB3"/>
    <w:rsid w:val="001F4CDF"/>
    <w:rsid w:val="001F4CEA"/>
    <w:rsid w:val="001F62B5"/>
    <w:rsid w:val="001F64A4"/>
    <w:rsid w:val="001F6EFC"/>
    <w:rsid w:val="002018AA"/>
    <w:rsid w:val="00201AFC"/>
    <w:rsid w:val="00201CE8"/>
    <w:rsid w:val="002027CC"/>
    <w:rsid w:val="00202EC9"/>
    <w:rsid w:val="00202F04"/>
    <w:rsid w:val="00203473"/>
    <w:rsid w:val="00203742"/>
    <w:rsid w:val="00205AE5"/>
    <w:rsid w:val="00205E24"/>
    <w:rsid w:val="002079AD"/>
    <w:rsid w:val="002103D9"/>
    <w:rsid w:val="0021154A"/>
    <w:rsid w:val="00211646"/>
    <w:rsid w:val="00211800"/>
    <w:rsid w:val="002119F3"/>
    <w:rsid w:val="00211BAD"/>
    <w:rsid w:val="0021264C"/>
    <w:rsid w:val="002131B2"/>
    <w:rsid w:val="002137C8"/>
    <w:rsid w:val="00214238"/>
    <w:rsid w:val="002142C6"/>
    <w:rsid w:val="002149A7"/>
    <w:rsid w:val="00214B58"/>
    <w:rsid w:val="00215577"/>
    <w:rsid w:val="00215B3F"/>
    <w:rsid w:val="00216606"/>
    <w:rsid w:val="00216E56"/>
    <w:rsid w:val="00220240"/>
    <w:rsid w:val="00220504"/>
    <w:rsid w:val="0022053C"/>
    <w:rsid w:val="00221248"/>
    <w:rsid w:val="002214B7"/>
    <w:rsid w:val="002216D8"/>
    <w:rsid w:val="00221E69"/>
    <w:rsid w:val="0022237E"/>
    <w:rsid w:val="00222C8B"/>
    <w:rsid w:val="0022422D"/>
    <w:rsid w:val="00224780"/>
    <w:rsid w:val="002269A4"/>
    <w:rsid w:val="00227463"/>
    <w:rsid w:val="00231AC5"/>
    <w:rsid w:val="002331B8"/>
    <w:rsid w:val="002336DB"/>
    <w:rsid w:val="00233B59"/>
    <w:rsid w:val="00233BF6"/>
    <w:rsid w:val="00234F92"/>
    <w:rsid w:val="00235331"/>
    <w:rsid w:val="00236AF8"/>
    <w:rsid w:val="00237FA4"/>
    <w:rsid w:val="002423C6"/>
    <w:rsid w:val="002428E1"/>
    <w:rsid w:val="00244471"/>
    <w:rsid w:val="00246B3F"/>
    <w:rsid w:val="00250912"/>
    <w:rsid w:val="00251DB3"/>
    <w:rsid w:val="002529B6"/>
    <w:rsid w:val="00254805"/>
    <w:rsid w:val="00257014"/>
    <w:rsid w:val="002579CE"/>
    <w:rsid w:val="0026054C"/>
    <w:rsid w:val="00260D5C"/>
    <w:rsid w:val="002634AE"/>
    <w:rsid w:val="00263738"/>
    <w:rsid w:val="00264FB2"/>
    <w:rsid w:val="002656EF"/>
    <w:rsid w:val="00266367"/>
    <w:rsid w:val="00266D3B"/>
    <w:rsid w:val="00267F02"/>
    <w:rsid w:val="0027034C"/>
    <w:rsid w:val="0027040C"/>
    <w:rsid w:val="00272765"/>
    <w:rsid w:val="00272A3D"/>
    <w:rsid w:val="00272C71"/>
    <w:rsid w:val="0027319C"/>
    <w:rsid w:val="0027414C"/>
    <w:rsid w:val="00274AC2"/>
    <w:rsid w:val="0027630A"/>
    <w:rsid w:val="0027641D"/>
    <w:rsid w:val="002768AD"/>
    <w:rsid w:val="00277E55"/>
    <w:rsid w:val="00280589"/>
    <w:rsid w:val="00280A07"/>
    <w:rsid w:val="002810F2"/>
    <w:rsid w:val="00281267"/>
    <w:rsid w:val="002819E5"/>
    <w:rsid w:val="00281F19"/>
    <w:rsid w:val="0028210C"/>
    <w:rsid w:val="00282522"/>
    <w:rsid w:val="002831AF"/>
    <w:rsid w:val="002834AF"/>
    <w:rsid w:val="00283C80"/>
    <w:rsid w:val="00283DFA"/>
    <w:rsid w:val="00283E58"/>
    <w:rsid w:val="0028480C"/>
    <w:rsid w:val="00284DB4"/>
    <w:rsid w:val="00284E1D"/>
    <w:rsid w:val="00285283"/>
    <w:rsid w:val="002856E7"/>
    <w:rsid w:val="002863A7"/>
    <w:rsid w:val="00286C0C"/>
    <w:rsid w:val="00286D91"/>
    <w:rsid w:val="00287847"/>
    <w:rsid w:val="00287F4E"/>
    <w:rsid w:val="002900CF"/>
    <w:rsid w:val="00291B18"/>
    <w:rsid w:val="00291D0C"/>
    <w:rsid w:val="00292396"/>
    <w:rsid w:val="00295EC9"/>
    <w:rsid w:val="00296661"/>
    <w:rsid w:val="0029699E"/>
    <w:rsid w:val="00296B94"/>
    <w:rsid w:val="00297947"/>
    <w:rsid w:val="00297D92"/>
    <w:rsid w:val="002A0872"/>
    <w:rsid w:val="002A1004"/>
    <w:rsid w:val="002A1129"/>
    <w:rsid w:val="002A1678"/>
    <w:rsid w:val="002A200A"/>
    <w:rsid w:val="002A30BC"/>
    <w:rsid w:val="002A3502"/>
    <w:rsid w:val="002A3A7E"/>
    <w:rsid w:val="002A4528"/>
    <w:rsid w:val="002A4896"/>
    <w:rsid w:val="002A5C4D"/>
    <w:rsid w:val="002A6A6B"/>
    <w:rsid w:val="002A6B13"/>
    <w:rsid w:val="002B0509"/>
    <w:rsid w:val="002B0A65"/>
    <w:rsid w:val="002B0C9A"/>
    <w:rsid w:val="002B13A7"/>
    <w:rsid w:val="002B15C8"/>
    <w:rsid w:val="002B1D93"/>
    <w:rsid w:val="002B29CB"/>
    <w:rsid w:val="002B35CA"/>
    <w:rsid w:val="002B5B83"/>
    <w:rsid w:val="002B63B4"/>
    <w:rsid w:val="002B728A"/>
    <w:rsid w:val="002B7F0D"/>
    <w:rsid w:val="002C231B"/>
    <w:rsid w:val="002C2890"/>
    <w:rsid w:val="002C613C"/>
    <w:rsid w:val="002C61F8"/>
    <w:rsid w:val="002C68A0"/>
    <w:rsid w:val="002C693E"/>
    <w:rsid w:val="002C7095"/>
    <w:rsid w:val="002C7456"/>
    <w:rsid w:val="002D11F6"/>
    <w:rsid w:val="002D171A"/>
    <w:rsid w:val="002D31B5"/>
    <w:rsid w:val="002D3AD3"/>
    <w:rsid w:val="002D3DBB"/>
    <w:rsid w:val="002D4ED6"/>
    <w:rsid w:val="002D7726"/>
    <w:rsid w:val="002D7A8A"/>
    <w:rsid w:val="002D7F46"/>
    <w:rsid w:val="002D7FC3"/>
    <w:rsid w:val="002E06D7"/>
    <w:rsid w:val="002E10BA"/>
    <w:rsid w:val="002E21DD"/>
    <w:rsid w:val="002E249C"/>
    <w:rsid w:val="002E270B"/>
    <w:rsid w:val="002E31D6"/>
    <w:rsid w:val="002E39D7"/>
    <w:rsid w:val="002E49FA"/>
    <w:rsid w:val="002E5890"/>
    <w:rsid w:val="002E5CBD"/>
    <w:rsid w:val="002E5D5A"/>
    <w:rsid w:val="002E5DE5"/>
    <w:rsid w:val="002E7CFF"/>
    <w:rsid w:val="002F0444"/>
    <w:rsid w:val="002F07DC"/>
    <w:rsid w:val="002F07EC"/>
    <w:rsid w:val="002F0F5E"/>
    <w:rsid w:val="002F1D88"/>
    <w:rsid w:val="002F3033"/>
    <w:rsid w:val="002F43AA"/>
    <w:rsid w:val="002F4D4F"/>
    <w:rsid w:val="002F4D55"/>
    <w:rsid w:val="002F4FBF"/>
    <w:rsid w:val="002F573D"/>
    <w:rsid w:val="002F6A2D"/>
    <w:rsid w:val="002F6A9A"/>
    <w:rsid w:val="002F727C"/>
    <w:rsid w:val="002F78A5"/>
    <w:rsid w:val="002F7B3B"/>
    <w:rsid w:val="002F7EC7"/>
    <w:rsid w:val="003010B6"/>
    <w:rsid w:val="0030229A"/>
    <w:rsid w:val="00302728"/>
    <w:rsid w:val="00302E7C"/>
    <w:rsid w:val="0030310B"/>
    <w:rsid w:val="003055A1"/>
    <w:rsid w:val="00305F19"/>
    <w:rsid w:val="0030602D"/>
    <w:rsid w:val="003077CA"/>
    <w:rsid w:val="00312181"/>
    <w:rsid w:val="003127F6"/>
    <w:rsid w:val="00312EAA"/>
    <w:rsid w:val="00314DA3"/>
    <w:rsid w:val="00315014"/>
    <w:rsid w:val="00315915"/>
    <w:rsid w:val="003167AC"/>
    <w:rsid w:val="00316D96"/>
    <w:rsid w:val="00317641"/>
    <w:rsid w:val="00320797"/>
    <w:rsid w:val="0032150D"/>
    <w:rsid w:val="00322494"/>
    <w:rsid w:val="0032253E"/>
    <w:rsid w:val="00322E2E"/>
    <w:rsid w:val="00327614"/>
    <w:rsid w:val="00327A75"/>
    <w:rsid w:val="00330287"/>
    <w:rsid w:val="00330535"/>
    <w:rsid w:val="003339D5"/>
    <w:rsid w:val="00336809"/>
    <w:rsid w:val="003371B8"/>
    <w:rsid w:val="00340460"/>
    <w:rsid w:val="00342839"/>
    <w:rsid w:val="00343AEC"/>
    <w:rsid w:val="00344553"/>
    <w:rsid w:val="00346C27"/>
    <w:rsid w:val="00346E76"/>
    <w:rsid w:val="00350F04"/>
    <w:rsid w:val="003512D9"/>
    <w:rsid w:val="00351B02"/>
    <w:rsid w:val="00351F01"/>
    <w:rsid w:val="00352049"/>
    <w:rsid w:val="003521B7"/>
    <w:rsid w:val="00352745"/>
    <w:rsid w:val="003538A7"/>
    <w:rsid w:val="00355F24"/>
    <w:rsid w:val="00356271"/>
    <w:rsid w:val="003566DE"/>
    <w:rsid w:val="00357018"/>
    <w:rsid w:val="00357427"/>
    <w:rsid w:val="0036024C"/>
    <w:rsid w:val="00360DE6"/>
    <w:rsid w:val="00361858"/>
    <w:rsid w:val="00361DD7"/>
    <w:rsid w:val="00362206"/>
    <w:rsid w:val="003622E3"/>
    <w:rsid w:val="0036432E"/>
    <w:rsid w:val="003648AE"/>
    <w:rsid w:val="00364B34"/>
    <w:rsid w:val="00364B6F"/>
    <w:rsid w:val="003661B7"/>
    <w:rsid w:val="00370785"/>
    <w:rsid w:val="00371144"/>
    <w:rsid w:val="003719BB"/>
    <w:rsid w:val="0037201D"/>
    <w:rsid w:val="00372649"/>
    <w:rsid w:val="00373C9A"/>
    <w:rsid w:val="00373E4C"/>
    <w:rsid w:val="0037426D"/>
    <w:rsid w:val="00374BF8"/>
    <w:rsid w:val="00374DC3"/>
    <w:rsid w:val="0037547F"/>
    <w:rsid w:val="00375CE7"/>
    <w:rsid w:val="00376492"/>
    <w:rsid w:val="00376646"/>
    <w:rsid w:val="0037705D"/>
    <w:rsid w:val="0037733A"/>
    <w:rsid w:val="003779B0"/>
    <w:rsid w:val="003805F7"/>
    <w:rsid w:val="003811AD"/>
    <w:rsid w:val="0038220E"/>
    <w:rsid w:val="00382F64"/>
    <w:rsid w:val="00383314"/>
    <w:rsid w:val="0038338A"/>
    <w:rsid w:val="00383A34"/>
    <w:rsid w:val="00384319"/>
    <w:rsid w:val="003848E3"/>
    <w:rsid w:val="00387B48"/>
    <w:rsid w:val="00390508"/>
    <w:rsid w:val="0039141E"/>
    <w:rsid w:val="003928C6"/>
    <w:rsid w:val="00392FC1"/>
    <w:rsid w:val="00394B7C"/>
    <w:rsid w:val="0039563D"/>
    <w:rsid w:val="003961DC"/>
    <w:rsid w:val="003A060F"/>
    <w:rsid w:val="003A0824"/>
    <w:rsid w:val="003A0CE9"/>
    <w:rsid w:val="003A13B8"/>
    <w:rsid w:val="003A16FD"/>
    <w:rsid w:val="003A3D50"/>
    <w:rsid w:val="003A5658"/>
    <w:rsid w:val="003A6C7B"/>
    <w:rsid w:val="003A7423"/>
    <w:rsid w:val="003B0E4A"/>
    <w:rsid w:val="003B127C"/>
    <w:rsid w:val="003B1D88"/>
    <w:rsid w:val="003B2092"/>
    <w:rsid w:val="003B217E"/>
    <w:rsid w:val="003B308A"/>
    <w:rsid w:val="003B374C"/>
    <w:rsid w:val="003B3847"/>
    <w:rsid w:val="003B4407"/>
    <w:rsid w:val="003B4BEF"/>
    <w:rsid w:val="003B5A26"/>
    <w:rsid w:val="003B5F11"/>
    <w:rsid w:val="003B6376"/>
    <w:rsid w:val="003B738E"/>
    <w:rsid w:val="003B73FF"/>
    <w:rsid w:val="003B7A07"/>
    <w:rsid w:val="003C05CB"/>
    <w:rsid w:val="003C0D35"/>
    <w:rsid w:val="003C1FB3"/>
    <w:rsid w:val="003C232A"/>
    <w:rsid w:val="003C256E"/>
    <w:rsid w:val="003C2754"/>
    <w:rsid w:val="003C5C17"/>
    <w:rsid w:val="003C64FB"/>
    <w:rsid w:val="003C6671"/>
    <w:rsid w:val="003C79AF"/>
    <w:rsid w:val="003D081E"/>
    <w:rsid w:val="003D1D08"/>
    <w:rsid w:val="003D33EB"/>
    <w:rsid w:val="003D4192"/>
    <w:rsid w:val="003D448D"/>
    <w:rsid w:val="003D4558"/>
    <w:rsid w:val="003D5299"/>
    <w:rsid w:val="003D609F"/>
    <w:rsid w:val="003D6A3E"/>
    <w:rsid w:val="003D6AA7"/>
    <w:rsid w:val="003D7012"/>
    <w:rsid w:val="003D74EC"/>
    <w:rsid w:val="003E02DA"/>
    <w:rsid w:val="003E0A8F"/>
    <w:rsid w:val="003E0AB7"/>
    <w:rsid w:val="003E12AF"/>
    <w:rsid w:val="003E18B9"/>
    <w:rsid w:val="003E4998"/>
    <w:rsid w:val="003E50DD"/>
    <w:rsid w:val="003E59F9"/>
    <w:rsid w:val="003E683D"/>
    <w:rsid w:val="003E7D3B"/>
    <w:rsid w:val="003F1950"/>
    <w:rsid w:val="003F1B40"/>
    <w:rsid w:val="003F2887"/>
    <w:rsid w:val="003F2CF8"/>
    <w:rsid w:val="003F3415"/>
    <w:rsid w:val="003F450F"/>
    <w:rsid w:val="003F6984"/>
    <w:rsid w:val="003F6B83"/>
    <w:rsid w:val="003F6B91"/>
    <w:rsid w:val="00400C4F"/>
    <w:rsid w:val="004013CB"/>
    <w:rsid w:val="004020B2"/>
    <w:rsid w:val="00402ACA"/>
    <w:rsid w:val="00402E0B"/>
    <w:rsid w:val="0040339D"/>
    <w:rsid w:val="00404944"/>
    <w:rsid w:val="004059CA"/>
    <w:rsid w:val="00406224"/>
    <w:rsid w:val="00406798"/>
    <w:rsid w:val="00411CBE"/>
    <w:rsid w:val="00412542"/>
    <w:rsid w:val="00412DF1"/>
    <w:rsid w:val="00413D0D"/>
    <w:rsid w:val="00414136"/>
    <w:rsid w:val="004153A2"/>
    <w:rsid w:val="0041630C"/>
    <w:rsid w:val="00421F02"/>
    <w:rsid w:val="00422376"/>
    <w:rsid w:val="00423176"/>
    <w:rsid w:val="004236DA"/>
    <w:rsid w:val="004242D4"/>
    <w:rsid w:val="00424448"/>
    <w:rsid w:val="0042487A"/>
    <w:rsid w:val="00425301"/>
    <w:rsid w:val="00425635"/>
    <w:rsid w:val="0043010A"/>
    <w:rsid w:val="004307E7"/>
    <w:rsid w:val="00430C2B"/>
    <w:rsid w:val="004318B5"/>
    <w:rsid w:val="00431BAA"/>
    <w:rsid w:val="00431FC6"/>
    <w:rsid w:val="00433620"/>
    <w:rsid w:val="00434153"/>
    <w:rsid w:val="00434D8F"/>
    <w:rsid w:val="00436F56"/>
    <w:rsid w:val="00436FC9"/>
    <w:rsid w:val="004370E4"/>
    <w:rsid w:val="0043732B"/>
    <w:rsid w:val="004402BB"/>
    <w:rsid w:val="0044032E"/>
    <w:rsid w:val="00440D52"/>
    <w:rsid w:val="004416EE"/>
    <w:rsid w:val="00442812"/>
    <w:rsid w:val="00442C6F"/>
    <w:rsid w:val="00442FA8"/>
    <w:rsid w:val="004434D4"/>
    <w:rsid w:val="00443B90"/>
    <w:rsid w:val="00446978"/>
    <w:rsid w:val="004502FE"/>
    <w:rsid w:val="00452369"/>
    <w:rsid w:val="00452F5C"/>
    <w:rsid w:val="00453878"/>
    <w:rsid w:val="0045426E"/>
    <w:rsid w:val="0045455E"/>
    <w:rsid w:val="00454798"/>
    <w:rsid w:val="0045590B"/>
    <w:rsid w:val="00456484"/>
    <w:rsid w:val="00457570"/>
    <w:rsid w:val="00457E30"/>
    <w:rsid w:val="00460383"/>
    <w:rsid w:val="004603B7"/>
    <w:rsid w:val="004609B1"/>
    <w:rsid w:val="00460CDC"/>
    <w:rsid w:val="0046311E"/>
    <w:rsid w:val="004634CE"/>
    <w:rsid w:val="0046396E"/>
    <w:rsid w:val="00463B2B"/>
    <w:rsid w:val="004640A8"/>
    <w:rsid w:val="004641CE"/>
    <w:rsid w:val="004649E9"/>
    <w:rsid w:val="004658B8"/>
    <w:rsid w:val="0046638D"/>
    <w:rsid w:val="00466A28"/>
    <w:rsid w:val="004679C0"/>
    <w:rsid w:val="00470175"/>
    <w:rsid w:val="004701C1"/>
    <w:rsid w:val="004711ED"/>
    <w:rsid w:val="004718CD"/>
    <w:rsid w:val="004731B9"/>
    <w:rsid w:val="00475F50"/>
    <w:rsid w:val="00476F42"/>
    <w:rsid w:val="0047726F"/>
    <w:rsid w:val="004777A3"/>
    <w:rsid w:val="00480659"/>
    <w:rsid w:val="0048109C"/>
    <w:rsid w:val="004815A4"/>
    <w:rsid w:val="0048248D"/>
    <w:rsid w:val="00483183"/>
    <w:rsid w:val="004831D9"/>
    <w:rsid w:val="004838C4"/>
    <w:rsid w:val="00483DB6"/>
    <w:rsid w:val="00484475"/>
    <w:rsid w:val="00486BFA"/>
    <w:rsid w:val="00487122"/>
    <w:rsid w:val="0048718C"/>
    <w:rsid w:val="00487B41"/>
    <w:rsid w:val="00490F71"/>
    <w:rsid w:val="00491131"/>
    <w:rsid w:val="004925D4"/>
    <w:rsid w:val="00492D32"/>
    <w:rsid w:val="00494B42"/>
    <w:rsid w:val="00494FFE"/>
    <w:rsid w:val="004951B8"/>
    <w:rsid w:val="004960C8"/>
    <w:rsid w:val="0049636F"/>
    <w:rsid w:val="00496E32"/>
    <w:rsid w:val="004A1299"/>
    <w:rsid w:val="004A2256"/>
    <w:rsid w:val="004A247B"/>
    <w:rsid w:val="004A348E"/>
    <w:rsid w:val="004A4D8D"/>
    <w:rsid w:val="004A6420"/>
    <w:rsid w:val="004A662A"/>
    <w:rsid w:val="004A78FC"/>
    <w:rsid w:val="004B12ED"/>
    <w:rsid w:val="004B148E"/>
    <w:rsid w:val="004B1D58"/>
    <w:rsid w:val="004B1DF8"/>
    <w:rsid w:val="004B24BB"/>
    <w:rsid w:val="004B2832"/>
    <w:rsid w:val="004B2B7B"/>
    <w:rsid w:val="004B3333"/>
    <w:rsid w:val="004B36D3"/>
    <w:rsid w:val="004B3C8F"/>
    <w:rsid w:val="004B4158"/>
    <w:rsid w:val="004B4CB2"/>
    <w:rsid w:val="004B6D30"/>
    <w:rsid w:val="004B7E5D"/>
    <w:rsid w:val="004C0D02"/>
    <w:rsid w:val="004C1D02"/>
    <w:rsid w:val="004C1EA6"/>
    <w:rsid w:val="004C44CE"/>
    <w:rsid w:val="004C55C8"/>
    <w:rsid w:val="004C65BF"/>
    <w:rsid w:val="004C6753"/>
    <w:rsid w:val="004C6E64"/>
    <w:rsid w:val="004D0782"/>
    <w:rsid w:val="004D10D1"/>
    <w:rsid w:val="004D22F0"/>
    <w:rsid w:val="004D325D"/>
    <w:rsid w:val="004D3B68"/>
    <w:rsid w:val="004D6582"/>
    <w:rsid w:val="004D79F1"/>
    <w:rsid w:val="004D7D1D"/>
    <w:rsid w:val="004E05D0"/>
    <w:rsid w:val="004E0AD2"/>
    <w:rsid w:val="004E0C45"/>
    <w:rsid w:val="004E1E1D"/>
    <w:rsid w:val="004E382A"/>
    <w:rsid w:val="004E3A20"/>
    <w:rsid w:val="004E5203"/>
    <w:rsid w:val="004E5DEB"/>
    <w:rsid w:val="004F131A"/>
    <w:rsid w:val="004F2B77"/>
    <w:rsid w:val="004F33EC"/>
    <w:rsid w:val="004F3935"/>
    <w:rsid w:val="004F4038"/>
    <w:rsid w:val="004F4CC6"/>
    <w:rsid w:val="004F52FC"/>
    <w:rsid w:val="004F56FE"/>
    <w:rsid w:val="004F57F8"/>
    <w:rsid w:val="004F6781"/>
    <w:rsid w:val="004F6AC7"/>
    <w:rsid w:val="004F6E0A"/>
    <w:rsid w:val="005015B7"/>
    <w:rsid w:val="00501813"/>
    <w:rsid w:val="005033A0"/>
    <w:rsid w:val="005039DB"/>
    <w:rsid w:val="00505D56"/>
    <w:rsid w:val="00506A78"/>
    <w:rsid w:val="00506DA0"/>
    <w:rsid w:val="005077F2"/>
    <w:rsid w:val="00513690"/>
    <w:rsid w:val="00513FCD"/>
    <w:rsid w:val="005148FD"/>
    <w:rsid w:val="00516B1F"/>
    <w:rsid w:val="00517F29"/>
    <w:rsid w:val="0052061B"/>
    <w:rsid w:val="005208DC"/>
    <w:rsid w:val="00521E6E"/>
    <w:rsid w:val="005222C4"/>
    <w:rsid w:val="00523339"/>
    <w:rsid w:val="00523C53"/>
    <w:rsid w:val="00525058"/>
    <w:rsid w:val="00525814"/>
    <w:rsid w:val="00526AEE"/>
    <w:rsid w:val="00527506"/>
    <w:rsid w:val="00527D3A"/>
    <w:rsid w:val="005303B8"/>
    <w:rsid w:val="005328E3"/>
    <w:rsid w:val="00533378"/>
    <w:rsid w:val="00535F0F"/>
    <w:rsid w:val="00535F1B"/>
    <w:rsid w:val="005360F5"/>
    <w:rsid w:val="00536917"/>
    <w:rsid w:val="00536E2A"/>
    <w:rsid w:val="00537F1B"/>
    <w:rsid w:val="00540AB0"/>
    <w:rsid w:val="00540DE7"/>
    <w:rsid w:val="00541CB8"/>
    <w:rsid w:val="005421E7"/>
    <w:rsid w:val="00543733"/>
    <w:rsid w:val="00543A6D"/>
    <w:rsid w:val="005446CD"/>
    <w:rsid w:val="00546780"/>
    <w:rsid w:val="005531BC"/>
    <w:rsid w:val="005532D4"/>
    <w:rsid w:val="00553573"/>
    <w:rsid w:val="00554891"/>
    <w:rsid w:val="005563E5"/>
    <w:rsid w:val="0056114C"/>
    <w:rsid w:val="00561DAA"/>
    <w:rsid w:val="00562EA3"/>
    <w:rsid w:val="005635B3"/>
    <w:rsid w:val="00563C01"/>
    <w:rsid w:val="00564571"/>
    <w:rsid w:val="005648A9"/>
    <w:rsid w:val="005655C0"/>
    <w:rsid w:val="00565742"/>
    <w:rsid w:val="00565B51"/>
    <w:rsid w:val="00565D0F"/>
    <w:rsid w:val="00567553"/>
    <w:rsid w:val="005678F2"/>
    <w:rsid w:val="00570360"/>
    <w:rsid w:val="00570F0B"/>
    <w:rsid w:val="00572605"/>
    <w:rsid w:val="00573C19"/>
    <w:rsid w:val="00574694"/>
    <w:rsid w:val="005750E1"/>
    <w:rsid w:val="00575219"/>
    <w:rsid w:val="00575510"/>
    <w:rsid w:val="005756D5"/>
    <w:rsid w:val="00575AC4"/>
    <w:rsid w:val="005800B4"/>
    <w:rsid w:val="00581CA7"/>
    <w:rsid w:val="005822BD"/>
    <w:rsid w:val="00582DB2"/>
    <w:rsid w:val="00582EE2"/>
    <w:rsid w:val="00584BB7"/>
    <w:rsid w:val="00585B33"/>
    <w:rsid w:val="00587922"/>
    <w:rsid w:val="00590847"/>
    <w:rsid w:val="00591658"/>
    <w:rsid w:val="00592A39"/>
    <w:rsid w:val="005931CE"/>
    <w:rsid w:val="005935DB"/>
    <w:rsid w:val="0059386D"/>
    <w:rsid w:val="00594064"/>
    <w:rsid w:val="0059433F"/>
    <w:rsid w:val="005943E5"/>
    <w:rsid w:val="0059485E"/>
    <w:rsid w:val="005951BB"/>
    <w:rsid w:val="0059527B"/>
    <w:rsid w:val="0059545A"/>
    <w:rsid w:val="00596A67"/>
    <w:rsid w:val="00596C33"/>
    <w:rsid w:val="005972E6"/>
    <w:rsid w:val="005974CE"/>
    <w:rsid w:val="005A0158"/>
    <w:rsid w:val="005A162A"/>
    <w:rsid w:val="005A19A8"/>
    <w:rsid w:val="005A2F3B"/>
    <w:rsid w:val="005A34D4"/>
    <w:rsid w:val="005A3A4D"/>
    <w:rsid w:val="005A47EF"/>
    <w:rsid w:val="005A5793"/>
    <w:rsid w:val="005A6D49"/>
    <w:rsid w:val="005A79F8"/>
    <w:rsid w:val="005A7A9F"/>
    <w:rsid w:val="005A7D41"/>
    <w:rsid w:val="005B0BAE"/>
    <w:rsid w:val="005B1B82"/>
    <w:rsid w:val="005B2152"/>
    <w:rsid w:val="005B3909"/>
    <w:rsid w:val="005B4BFE"/>
    <w:rsid w:val="005B65D8"/>
    <w:rsid w:val="005B6D32"/>
    <w:rsid w:val="005B7904"/>
    <w:rsid w:val="005B7AF2"/>
    <w:rsid w:val="005B7C6D"/>
    <w:rsid w:val="005C026B"/>
    <w:rsid w:val="005C0902"/>
    <w:rsid w:val="005C1AA0"/>
    <w:rsid w:val="005C4221"/>
    <w:rsid w:val="005C4397"/>
    <w:rsid w:val="005C4867"/>
    <w:rsid w:val="005D0043"/>
    <w:rsid w:val="005D190C"/>
    <w:rsid w:val="005D217E"/>
    <w:rsid w:val="005D2BAF"/>
    <w:rsid w:val="005D5D0F"/>
    <w:rsid w:val="005D5E44"/>
    <w:rsid w:val="005D76CE"/>
    <w:rsid w:val="005E06B2"/>
    <w:rsid w:val="005E0A7D"/>
    <w:rsid w:val="005E0C92"/>
    <w:rsid w:val="005E1DB9"/>
    <w:rsid w:val="005E2B6E"/>
    <w:rsid w:val="005E2CD3"/>
    <w:rsid w:val="005E2DA4"/>
    <w:rsid w:val="005E3117"/>
    <w:rsid w:val="005E3F99"/>
    <w:rsid w:val="005E4118"/>
    <w:rsid w:val="005E59FA"/>
    <w:rsid w:val="005E5AA6"/>
    <w:rsid w:val="005E5D49"/>
    <w:rsid w:val="005E5D60"/>
    <w:rsid w:val="005E6185"/>
    <w:rsid w:val="005E6476"/>
    <w:rsid w:val="005E688B"/>
    <w:rsid w:val="005E6EBE"/>
    <w:rsid w:val="005E7F58"/>
    <w:rsid w:val="005F08D8"/>
    <w:rsid w:val="005F0F26"/>
    <w:rsid w:val="005F15D7"/>
    <w:rsid w:val="005F2B9F"/>
    <w:rsid w:val="005F32E6"/>
    <w:rsid w:val="005F3889"/>
    <w:rsid w:val="005F3CA6"/>
    <w:rsid w:val="005F3F2F"/>
    <w:rsid w:val="005F4255"/>
    <w:rsid w:val="005F5095"/>
    <w:rsid w:val="005F58B3"/>
    <w:rsid w:val="005F6119"/>
    <w:rsid w:val="005F67CE"/>
    <w:rsid w:val="005F69B6"/>
    <w:rsid w:val="005F7715"/>
    <w:rsid w:val="00601BD9"/>
    <w:rsid w:val="00602AE6"/>
    <w:rsid w:val="00602C3B"/>
    <w:rsid w:val="006032F3"/>
    <w:rsid w:val="006039DC"/>
    <w:rsid w:val="00603C8C"/>
    <w:rsid w:val="00604D47"/>
    <w:rsid w:val="00606F60"/>
    <w:rsid w:val="00607713"/>
    <w:rsid w:val="0060786A"/>
    <w:rsid w:val="006078FA"/>
    <w:rsid w:val="00610547"/>
    <w:rsid w:val="00612349"/>
    <w:rsid w:val="00614270"/>
    <w:rsid w:val="006158F7"/>
    <w:rsid w:val="00616120"/>
    <w:rsid w:val="006168C5"/>
    <w:rsid w:val="006202AF"/>
    <w:rsid w:val="00621864"/>
    <w:rsid w:val="006228EB"/>
    <w:rsid w:val="00623CD7"/>
    <w:rsid w:val="00624EBA"/>
    <w:rsid w:val="006254AB"/>
    <w:rsid w:val="006254B2"/>
    <w:rsid w:val="00625EE2"/>
    <w:rsid w:val="00626515"/>
    <w:rsid w:val="00626CE2"/>
    <w:rsid w:val="00627638"/>
    <w:rsid w:val="00627986"/>
    <w:rsid w:val="00630633"/>
    <w:rsid w:val="0063085E"/>
    <w:rsid w:val="00632C84"/>
    <w:rsid w:val="0063361F"/>
    <w:rsid w:val="0063461C"/>
    <w:rsid w:val="00634DB8"/>
    <w:rsid w:val="00636D6F"/>
    <w:rsid w:val="00637B3D"/>
    <w:rsid w:val="00637C30"/>
    <w:rsid w:val="006403AB"/>
    <w:rsid w:val="0064043F"/>
    <w:rsid w:val="0064187B"/>
    <w:rsid w:val="00642D96"/>
    <w:rsid w:val="006453ED"/>
    <w:rsid w:val="006465A7"/>
    <w:rsid w:val="006477BD"/>
    <w:rsid w:val="00647E7F"/>
    <w:rsid w:val="00647F05"/>
    <w:rsid w:val="00650404"/>
    <w:rsid w:val="00650742"/>
    <w:rsid w:val="0065176B"/>
    <w:rsid w:val="00651FAE"/>
    <w:rsid w:val="006521C9"/>
    <w:rsid w:val="00652BCD"/>
    <w:rsid w:val="0065358B"/>
    <w:rsid w:val="00654088"/>
    <w:rsid w:val="0065460B"/>
    <w:rsid w:val="00654A4D"/>
    <w:rsid w:val="00655D90"/>
    <w:rsid w:val="00656279"/>
    <w:rsid w:val="006571EA"/>
    <w:rsid w:val="00657251"/>
    <w:rsid w:val="00657D78"/>
    <w:rsid w:val="0066011A"/>
    <w:rsid w:val="00660CB5"/>
    <w:rsid w:val="00661583"/>
    <w:rsid w:val="00663398"/>
    <w:rsid w:val="006637F9"/>
    <w:rsid w:val="00663E80"/>
    <w:rsid w:val="006647A7"/>
    <w:rsid w:val="00665756"/>
    <w:rsid w:val="006661C7"/>
    <w:rsid w:val="0066666D"/>
    <w:rsid w:val="0066749E"/>
    <w:rsid w:val="00667619"/>
    <w:rsid w:val="00667BA7"/>
    <w:rsid w:val="00667D63"/>
    <w:rsid w:val="00670191"/>
    <w:rsid w:val="0067056F"/>
    <w:rsid w:val="00670FA5"/>
    <w:rsid w:val="0067124B"/>
    <w:rsid w:val="00671B1A"/>
    <w:rsid w:val="00671E8C"/>
    <w:rsid w:val="006725A4"/>
    <w:rsid w:val="00672920"/>
    <w:rsid w:val="00674185"/>
    <w:rsid w:val="006746F4"/>
    <w:rsid w:val="006752F5"/>
    <w:rsid w:val="00676106"/>
    <w:rsid w:val="006761F2"/>
    <w:rsid w:val="0067629E"/>
    <w:rsid w:val="0067650C"/>
    <w:rsid w:val="006779FC"/>
    <w:rsid w:val="006801FE"/>
    <w:rsid w:val="00680CC6"/>
    <w:rsid w:val="00681154"/>
    <w:rsid w:val="00681171"/>
    <w:rsid w:val="006819C1"/>
    <w:rsid w:val="0068228B"/>
    <w:rsid w:val="0068396C"/>
    <w:rsid w:val="006843F7"/>
    <w:rsid w:val="00684A54"/>
    <w:rsid w:val="006851F7"/>
    <w:rsid w:val="00685C68"/>
    <w:rsid w:val="006863CD"/>
    <w:rsid w:val="006869B6"/>
    <w:rsid w:val="00686F43"/>
    <w:rsid w:val="006876CB"/>
    <w:rsid w:val="006915C6"/>
    <w:rsid w:val="00692688"/>
    <w:rsid w:val="00693116"/>
    <w:rsid w:val="006937BE"/>
    <w:rsid w:val="0069403C"/>
    <w:rsid w:val="00694AB1"/>
    <w:rsid w:val="00695791"/>
    <w:rsid w:val="00697ADA"/>
    <w:rsid w:val="006A0554"/>
    <w:rsid w:val="006A0735"/>
    <w:rsid w:val="006A1432"/>
    <w:rsid w:val="006A2F71"/>
    <w:rsid w:val="006A3F4A"/>
    <w:rsid w:val="006A5A51"/>
    <w:rsid w:val="006A6840"/>
    <w:rsid w:val="006A75D1"/>
    <w:rsid w:val="006B0307"/>
    <w:rsid w:val="006B0575"/>
    <w:rsid w:val="006B1DAE"/>
    <w:rsid w:val="006B2D86"/>
    <w:rsid w:val="006B36FB"/>
    <w:rsid w:val="006B3716"/>
    <w:rsid w:val="006B5CD9"/>
    <w:rsid w:val="006B5F95"/>
    <w:rsid w:val="006B685B"/>
    <w:rsid w:val="006B6946"/>
    <w:rsid w:val="006B7222"/>
    <w:rsid w:val="006C1D2E"/>
    <w:rsid w:val="006C22A7"/>
    <w:rsid w:val="006C30F1"/>
    <w:rsid w:val="006C341B"/>
    <w:rsid w:val="006C3FD8"/>
    <w:rsid w:val="006C4196"/>
    <w:rsid w:val="006C545F"/>
    <w:rsid w:val="006C5D79"/>
    <w:rsid w:val="006C724C"/>
    <w:rsid w:val="006D07CF"/>
    <w:rsid w:val="006D20F1"/>
    <w:rsid w:val="006D35BE"/>
    <w:rsid w:val="006D49FF"/>
    <w:rsid w:val="006D59C1"/>
    <w:rsid w:val="006D6807"/>
    <w:rsid w:val="006D73C0"/>
    <w:rsid w:val="006D7932"/>
    <w:rsid w:val="006D7B55"/>
    <w:rsid w:val="006D7E1C"/>
    <w:rsid w:val="006E0857"/>
    <w:rsid w:val="006E215B"/>
    <w:rsid w:val="006E2E1A"/>
    <w:rsid w:val="006E302C"/>
    <w:rsid w:val="006E382C"/>
    <w:rsid w:val="006E3EFB"/>
    <w:rsid w:val="006E3F8B"/>
    <w:rsid w:val="006E462E"/>
    <w:rsid w:val="006E61A5"/>
    <w:rsid w:val="006E69EF"/>
    <w:rsid w:val="006E6C0B"/>
    <w:rsid w:val="006E6F11"/>
    <w:rsid w:val="006E6F50"/>
    <w:rsid w:val="006F0F6F"/>
    <w:rsid w:val="006F17EC"/>
    <w:rsid w:val="006F318B"/>
    <w:rsid w:val="006F3F48"/>
    <w:rsid w:val="006F4147"/>
    <w:rsid w:val="006F5298"/>
    <w:rsid w:val="006F545A"/>
    <w:rsid w:val="00701CFA"/>
    <w:rsid w:val="007024AF"/>
    <w:rsid w:val="00702B84"/>
    <w:rsid w:val="0070306C"/>
    <w:rsid w:val="00704A7A"/>
    <w:rsid w:val="00704E17"/>
    <w:rsid w:val="00705D79"/>
    <w:rsid w:val="00707918"/>
    <w:rsid w:val="00707CF6"/>
    <w:rsid w:val="00710D38"/>
    <w:rsid w:val="0071215E"/>
    <w:rsid w:val="007124EC"/>
    <w:rsid w:val="007127C1"/>
    <w:rsid w:val="00713564"/>
    <w:rsid w:val="00715789"/>
    <w:rsid w:val="00717983"/>
    <w:rsid w:val="00721C0A"/>
    <w:rsid w:val="00724E11"/>
    <w:rsid w:val="00724EB7"/>
    <w:rsid w:val="0072538D"/>
    <w:rsid w:val="00726BDA"/>
    <w:rsid w:val="00727A50"/>
    <w:rsid w:val="00730540"/>
    <w:rsid w:val="00730E6A"/>
    <w:rsid w:val="00734B00"/>
    <w:rsid w:val="00734CCA"/>
    <w:rsid w:val="007353B7"/>
    <w:rsid w:val="00737C27"/>
    <w:rsid w:val="0074106E"/>
    <w:rsid w:val="007413E8"/>
    <w:rsid w:val="00741CBA"/>
    <w:rsid w:val="00742B46"/>
    <w:rsid w:val="00743165"/>
    <w:rsid w:val="00743504"/>
    <w:rsid w:val="0074380D"/>
    <w:rsid w:val="00743E84"/>
    <w:rsid w:val="0074477B"/>
    <w:rsid w:val="00744CE3"/>
    <w:rsid w:val="007450F2"/>
    <w:rsid w:val="007456EC"/>
    <w:rsid w:val="00745BE8"/>
    <w:rsid w:val="0074677D"/>
    <w:rsid w:val="007478F6"/>
    <w:rsid w:val="00750100"/>
    <w:rsid w:val="00751339"/>
    <w:rsid w:val="007532BD"/>
    <w:rsid w:val="00753D85"/>
    <w:rsid w:val="0075524A"/>
    <w:rsid w:val="0075529A"/>
    <w:rsid w:val="007574DF"/>
    <w:rsid w:val="00760F87"/>
    <w:rsid w:val="00761644"/>
    <w:rsid w:val="00762617"/>
    <w:rsid w:val="00762618"/>
    <w:rsid w:val="00764164"/>
    <w:rsid w:val="007643C1"/>
    <w:rsid w:val="00765604"/>
    <w:rsid w:val="00765E90"/>
    <w:rsid w:val="00767AA5"/>
    <w:rsid w:val="00771564"/>
    <w:rsid w:val="00771F4F"/>
    <w:rsid w:val="0077220C"/>
    <w:rsid w:val="00773550"/>
    <w:rsid w:val="00775377"/>
    <w:rsid w:val="0077541E"/>
    <w:rsid w:val="0077763E"/>
    <w:rsid w:val="00777BA0"/>
    <w:rsid w:val="0078033C"/>
    <w:rsid w:val="00781E68"/>
    <w:rsid w:val="00783240"/>
    <w:rsid w:val="00783651"/>
    <w:rsid w:val="00783E80"/>
    <w:rsid w:val="00784241"/>
    <w:rsid w:val="007845CA"/>
    <w:rsid w:val="00784B0E"/>
    <w:rsid w:val="007850A6"/>
    <w:rsid w:val="007857B1"/>
    <w:rsid w:val="00786614"/>
    <w:rsid w:val="00786DBC"/>
    <w:rsid w:val="0078792F"/>
    <w:rsid w:val="00787EAD"/>
    <w:rsid w:val="007909B1"/>
    <w:rsid w:val="007914CF"/>
    <w:rsid w:val="007919B0"/>
    <w:rsid w:val="00791BA7"/>
    <w:rsid w:val="007936A4"/>
    <w:rsid w:val="00793708"/>
    <w:rsid w:val="00794241"/>
    <w:rsid w:val="007955DA"/>
    <w:rsid w:val="00795AF2"/>
    <w:rsid w:val="00795B4F"/>
    <w:rsid w:val="007967E1"/>
    <w:rsid w:val="007969C3"/>
    <w:rsid w:val="007969E3"/>
    <w:rsid w:val="00797936"/>
    <w:rsid w:val="00797D7A"/>
    <w:rsid w:val="007A00D2"/>
    <w:rsid w:val="007A0933"/>
    <w:rsid w:val="007A0D37"/>
    <w:rsid w:val="007A0E53"/>
    <w:rsid w:val="007A18FB"/>
    <w:rsid w:val="007A28B9"/>
    <w:rsid w:val="007A2E31"/>
    <w:rsid w:val="007A3C2F"/>
    <w:rsid w:val="007A48AC"/>
    <w:rsid w:val="007A4C8C"/>
    <w:rsid w:val="007A5954"/>
    <w:rsid w:val="007A5ACD"/>
    <w:rsid w:val="007A67BA"/>
    <w:rsid w:val="007A7164"/>
    <w:rsid w:val="007A7C80"/>
    <w:rsid w:val="007B1883"/>
    <w:rsid w:val="007B341D"/>
    <w:rsid w:val="007B3D54"/>
    <w:rsid w:val="007B46EF"/>
    <w:rsid w:val="007B48BE"/>
    <w:rsid w:val="007B561F"/>
    <w:rsid w:val="007B6254"/>
    <w:rsid w:val="007B7156"/>
    <w:rsid w:val="007C0AB6"/>
    <w:rsid w:val="007C112B"/>
    <w:rsid w:val="007C1693"/>
    <w:rsid w:val="007C22C3"/>
    <w:rsid w:val="007C23CB"/>
    <w:rsid w:val="007C2659"/>
    <w:rsid w:val="007C286A"/>
    <w:rsid w:val="007C2883"/>
    <w:rsid w:val="007C2D18"/>
    <w:rsid w:val="007C32E9"/>
    <w:rsid w:val="007C3D61"/>
    <w:rsid w:val="007C47C1"/>
    <w:rsid w:val="007C52C3"/>
    <w:rsid w:val="007C7F1B"/>
    <w:rsid w:val="007D236F"/>
    <w:rsid w:val="007D3873"/>
    <w:rsid w:val="007D3EFB"/>
    <w:rsid w:val="007D3FEE"/>
    <w:rsid w:val="007D48DA"/>
    <w:rsid w:val="007D53C1"/>
    <w:rsid w:val="007D6E6C"/>
    <w:rsid w:val="007D702F"/>
    <w:rsid w:val="007D7468"/>
    <w:rsid w:val="007D7A62"/>
    <w:rsid w:val="007D7C78"/>
    <w:rsid w:val="007E0734"/>
    <w:rsid w:val="007E0E33"/>
    <w:rsid w:val="007E0FE6"/>
    <w:rsid w:val="007E193A"/>
    <w:rsid w:val="007E1D70"/>
    <w:rsid w:val="007E1E7C"/>
    <w:rsid w:val="007E3C22"/>
    <w:rsid w:val="007E41CA"/>
    <w:rsid w:val="007E50AA"/>
    <w:rsid w:val="007E5421"/>
    <w:rsid w:val="007E67ED"/>
    <w:rsid w:val="007F0EAF"/>
    <w:rsid w:val="007F1095"/>
    <w:rsid w:val="007F1389"/>
    <w:rsid w:val="007F29E6"/>
    <w:rsid w:val="007F42B2"/>
    <w:rsid w:val="007F4753"/>
    <w:rsid w:val="007F4D9B"/>
    <w:rsid w:val="007F592C"/>
    <w:rsid w:val="007F6859"/>
    <w:rsid w:val="007F6AB3"/>
    <w:rsid w:val="007F7A4F"/>
    <w:rsid w:val="007F7F66"/>
    <w:rsid w:val="008002C6"/>
    <w:rsid w:val="008005FB"/>
    <w:rsid w:val="00801324"/>
    <w:rsid w:val="008015C7"/>
    <w:rsid w:val="00801E69"/>
    <w:rsid w:val="0080322B"/>
    <w:rsid w:val="00803903"/>
    <w:rsid w:val="00804362"/>
    <w:rsid w:val="00804E6D"/>
    <w:rsid w:val="00805C83"/>
    <w:rsid w:val="00806797"/>
    <w:rsid w:val="00806835"/>
    <w:rsid w:val="00807EB9"/>
    <w:rsid w:val="00810ABA"/>
    <w:rsid w:val="008115F4"/>
    <w:rsid w:val="00812218"/>
    <w:rsid w:val="00812275"/>
    <w:rsid w:val="008133F1"/>
    <w:rsid w:val="00813A45"/>
    <w:rsid w:val="00814495"/>
    <w:rsid w:val="008158A8"/>
    <w:rsid w:val="008163B8"/>
    <w:rsid w:val="00816D11"/>
    <w:rsid w:val="008202DB"/>
    <w:rsid w:val="008204C8"/>
    <w:rsid w:val="0082129D"/>
    <w:rsid w:val="008239FC"/>
    <w:rsid w:val="00823B0A"/>
    <w:rsid w:val="00824747"/>
    <w:rsid w:val="0082599C"/>
    <w:rsid w:val="00826618"/>
    <w:rsid w:val="00826A6A"/>
    <w:rsid w:val="00830831"/>
    <w:rsid w:val="00830E00"/>
    <w:rsid w:val="00831BC8"/>
    <w:rsid w:val="00832811"/>
    <w:rsid w:val="00833C1B"/>
    <w:rsid w:val="00833C36"/>
    <w:rsid w:val="00834875"/>
    <w:rsid w:val="0083495C"/>
    <w:rsid w:val="00834974"/>
    <w:rsid w:val="00834CD9"/>
    <w:rsid w:val="00835CB8"/>
    <w:rsid w:val="008362E0"/>
    <w:rsid w:val="0083638E"/>
    <w:rsid w:val="0083719E"/>
    <w:rsid w:val="00837CE8"/>
    <w:rsid w:val="00840636"/>
    <w:rsid w:val="00841702"/>
    <w:rsid w:val="00841C13"/>
    <w:rsid w:val="008429BA"/>
    <w:rsid w:val="0084322C"/>
    <w:rsid w:val="008438E0"/>
    <w:rsid w:val="00843957"/>
    <w:rsid w:val="00843B43"/>
    <w:rsid w:val="00844199"/>
    <w:rsid w:val="00844781"/>
    <w:rsid w:val="00844D5D"/>
    <w:rsid w:val="00845C54"/>
    <w:rsid w:val="008466F4"/>
    <w:rsid w:val="0084760C"/>
    <w:rsid w:val="00847F2F"/>
    <w:rsid w:val="00851C55"/>
    <w:rsid w:val="00851F7D"/>
    <w:rsid w:val="0085229B"/>
    <w:rsid w:val="00852FF7"/>
    <w:rsid w:val="00853796"/>
    <w:rsid w:val="00854969"/>
    <w:rsid w:val="00854FEC"/>
    <w:rsid w:val="00855AF5"/>
    <w:rsid w:val="008579E5"/>
    <w:rsid w:val="00860157"/>
    <w:rsid w:val="0086101B"/>
    <w:rsid w:val="00861885"/>
    <w:rsid w:val="008627BB"/>
    <w:rsid w:val="00864B90"/>
    <w:rsid w:val="00864E98"/>
    <w:rsid w:val="00864F63"/>
    <w:rsid w:val="00865A41"/>
    <w:rsid w:val="00865C8E"/>
    <w:rsid w:val="00867293"/>
    <w:rsid w:val="00867A39"/>
    <w:rsid w:val="00867B6C"/>
    <w:rsid w:val="00867F72"/>
    <w:rsid w:val="00870D2C"/>
    <w:rsid w:val="00870F47"/>
    <w:rsid w:val="00871A67"/>
    <w:rsid w:val="00872D5A"/>
    <w:rsid w:val="008755C2"/>
    <w:rsid w:val="0087731C"/>
    <w:rsid w:val="00877B89"/>
    <w:rsid w:val="00880CC9"/>
    <w:rsid w:val="00881DD6"/>
    <w:rsid w:val="00884A67"/>
    <w:rsid w:val="00886AF0"/>
    <w:rsid w:val="00887161"/>
    <w:rsid w:val="008877E4"/>
    <w:rsid w:val="00890145"/>
    <w:rsid w:val="008914FF"/>
    <w:rsid w:val="0089154B"/>
    <w:rsid w:val="00891CCC"/>
    <w:rsid w:val="00892C31"/>
    <w:rsid w:val="00892D30"/>
    <w:rsid w:val="008939DE"/>
    <w:rsid w:val="00893F26"/>
    <w:rsid w:val="008945A4"/>
    <w:rsid w:val="00895C6E"/>
    <w:rsid w:val="00895D2D"/>
    <w:rsid w:val="00896EC5"/>
    <w:rsid w:val="008970C4"/>
    <w:rsid w:val="008A1967"/>
    <w:rsid w:val="008A1B0F"/>
    <w:rsid w:val="008A1D11"/>
    <w:rsid w:val="008A2342"/>
    <w:rsid w:val="008A26E3"/>
    <w:rsid w:val="008A2A41"/>
    <w:rsid w:val="008A3908"/>
    <w:rsid w:val="008A3B7E"/>
    <w:rsid w:val="008A3DB6"/>
    <w:rsid w:val="008A6E1E"/>
    <w:rsid w:val="008A71E1"/>
    <w:rsid w:val="008B02A6"/>
    <w:rsid w:val="008B05E0"/>
    <w:rsid w:val="008B0ABA"/>
    <w:rsid w:val="008B1646"/>
    <w:rsid w:val="008B182F"/>
    <w:rsid w:val="008B2158"/>
    <w:rsid w:val="008B2457"/>
    <w:rsid w:val="008B2887"/>
    <w:rsid w:val="008B37A3"/>
    <w:rsid w:val="008B3DB2"/>
    <w:rsid w:val="008B5B21"/>
    <w:rsid w:val="008B6F15"/>
    <w:rsid w:val="008B782E"/>
    <w:rsid w:val="008B7B10"/>
    <w:rsid w:val="008B7D2D"/>
    <w:rsid w:val="008B7FBD"/>
    <w:rsid w:val="008C0EFF"/>
    <w:rsid w:val="008C300F"/>
    <w:rsid w:val="008C36AA"/>
    <w:rsid w:val="008C470B"/>
    <w:rsid w:val="008C50FA"/>
    <w:rsid w:val="008C55B9"/>
    <w:rsid w:val="008C5940"/>
    <w:rsid w:val="008C5A2C"/>
    <w:rsid w:val="008C5E18"/>
    <w:rsid w:val="008C61B8"/>
    <w:rsid w:val="008C6C6E"/>
    <w:rsid w:val="008D0432"/>
    <w:rsid w:val="008D19AB"/>
    <w:rsid w:val="008D1DE8"/>
    <w:rsid w:val="008D2838"/>
    <w:rsid w:val="008D36C8"/>
    <w:rsid w:val="008D5042"/>
    <w:rsid w:val="008D50B9"/>
    <w:rsid w:val="008D5152"/>
    <w:rsid w:val="008D575C"/>
    <w:rsid w:val="008D5DA3"/>
    <w:rsid w:val="008D5EC8"/>
    <w:rsid w:val="008D63DD"/>
    <w:rsid w:val="008D7C24"/>
    <w:rsid w:val="008E02CF"/>
    <w:rsid w:val="008E0A81"/>
    <w:rsid w:val="008E2A2C"/>
    <w:rsid w:val="008E2AE7"/>
    <w:rsid w:val="008E38DA"/>
    <w:rsid w:val="008E4D88"/>
    <w:rsid w:val="008E5288"/>
    <w:rsid w:val="008E563F"/>
    <w:rsid w:val="008E5677"/>
    <w:rsid w:val="008E56CB"/>
    <w:rsid w:val="008E6201"/>
    <w:rsid w:val="008E7756"/>
    <w:rsid w:val="008E7E51"/>
    <w:rsid w:val="008F1174"/>
    <w:rsid w:val="008F15B0"/>
    <w:rsid w:val="008F1A55"/>
    <w:rsid w:val="008F1FF2"/>
    <w:rsid w:val="008F1FFD"/>
    <w:rsid w:val="008F2561"/>
    <w:rsid w:val="008F279D"/>
    <w:rsid w:val="008F2C0F"/>
    <w:rsid w:val="008F2EAA"/>
    <w:rsid w:val="008F352C"/>
    <w:rsid w:val="008F4C1C"/>
    <w:rsid w:val="008F6569"/>
    <w:rsid w:val="008F7A27"/>
    <w:rsid w:val="009003E2"/>
    <w:rsid w:val="00900674"/>
    <w:rsid w:val="00900F99"/>
    <w:rsid w:val="0090101F"/>
    <w:rsid w:val="0090169A"/>
    <w:rsid w:val="009020E5"/>
    <w:rsid w:val="00902E94"/>
    <w:rsid w:val="009038AC"/>
    <w:rsid w:val="00904D27"/>
    <w:rsid w:val="00904FEE"/>
    <w:rsid w:val="009054CC"/>
    <w:rsid w:val="00907684"/>
    <w:rsid w:val="00911CA7"/>
    <w:rsid w:val="00912F62"/>
    <w:rsid w:val="009143CF"/>
    <w:rsid w:val="00915079"/>
    <w:rsid w:val="00915873"/>
    <w:rsid w:val="00916584"/>
    <w:rsid w:val="00917BD4"/>
    <w:rsid w:val="0092011C"/>
    <w:rsid w:val="00920BE9"/>
    <w:rsid w:val="00922173"/>
    <w:rsid w:val="009224DB"/>
    <w:rsid w:val="00922BC5"/>
    <w:rsid w:val="00922D3C"/>
    <w:rsid w:val="0092301E"/>
    <w:rsid w:val="00924BDD"/>
    <w:rsid w:val="0092514E"/>
    <w:rsid w:val="00925BF3"/>
    <w:rsid w:val="009269FA"/>
    <w:rsid w:val="00926FD3"/>
    <w:rsid w:val="00927AA8"/>
    <w:rsid w:val="00927C0F"/>
    <w:rsid w:val="00930466"/>
    <w:rsid w:val="00930D1B"/>
    <w:rsid w:val="0093208E"/>
    <w:rsid w:val="00932604"/>
    <w:rsid w:val="00932872"/>
    <w:rsid w:val="00932A2A"/>
    <w:rsid w:val="0093303E"/>
    <w:rsid w:val="00933973"/>
    <w:rsid w:val="00933FC0"/>
    <w:rsid w:val="0093541A"/>
    <w:rsid w:val="00936125"/>
    <w:rsid w:val="00937132"/>
    <w:rsid w:val="0093733A"/>
    <w:rsid w:val="00937BE9"/>
    <w:rsid w:val="0094119E"/>
    <w:rsid w:val="009412D6"/>
    <w:rsid w:val="00941C73"/>
    <w:rsid w:val="009459C5"/>
    <w:rsid w:val="00947DF3"/>
    <w:rsid w:val="00950785"/>
    <w:rsid w:val="00950C9F"/>
    <w:rsid w:val="00952C12"/>
    <w:rsid w:val="0095360C"/>
    <w:rsid w:val="009536F1"/>
    <w:rsid w:val="00953DAD"/>
    <w:rsid w:val="00953E83"/>
    <w:rsid w:val="00953F97"/>
    <w:rsid w:val="009544FE"/>
    <w:rsid w:val="0095455D"/>
    <w:rsid w:val="0095497F"/>
    <w:rsid w:val="00956D01"/>
    <w:rsid w:val="00956FC8"/>
    <w:rsid w:val="00957119"/>
    <w:rsid w:val="009602E9"/>
    <w:rsid w:val="009603D2"/>
    <w:rsid w:val="009611C8"/>
    <w:rsid w:val="00961B9D"/>
    <w:rsid w:val="00963295"/>
    <w:rsid w:val="00965679"/>
    <w:rsid w:val="0096591A"/>
    <w:rsid w:val="00965F17"/>
    <w:rsid w:val="009665E9"/>
    <w:rsid w:val="00967E2F"/>
    <w:rsid w:val="00971E2C"/>
    <w:rsid w:val="00972AED"/>
    <w:rsid w:val="00973008"/>
    <w:rsid w:val="009749DC"/>
    <w:rsid w:val="00974EA0"/>
    <w:rsid w:val="009763AF"/>
    <w:rsid w:val="009764D7"/>
    <w:rsid w:val="009818D7"/>
    <w:rsid w:val="00982036"/>
    <w:rsid w:val="009838AE"/>
    <w:rsid w:val="00983FA2"/>
    <w:rsid w:val="009849D6"/>
    <w:rsid w:val="00985622"/>
    <w:rsid w:val="00985E35"/>
    <w:rsid w:val="00986383"/>
    <w:rsid w:val="0098672C"/>
    <w:rsid w:val="0098721B"/>
    <w:rsid w:val="0099097E"/>
    <w:rsid w:val="00990E9A"/>
    <w:rsid w:val="00991718"/>
    <w:rsid w:val="0099178C"/>
    <w:rsid w:val="00992372"/>
    <w:rsid w:val="0099242E"/>
    <w:rsid w:val="00993DD6"/>
    <w:rsid w:val="0099533B"/>
    <w:rsid w:val="0099547E"/>
    <w:rsid w:val="00995703"/>
    <w:rsid w:val="009959AA"/>
    <w:rsid w:val="0099694B"/>
    <w:rsid w:val="00997536"/>
    <w:rsid w:val="009A03E1"/>
    <w:rsid w:val="009A03F3"/>
    <w:rsid w:val="009A1F66"/>
    <w:rsid w:val="009A24E4"/>
    <w:rsid w:val="009A3F4F"/>
    <w:rsid w:val="009A4001"/>
    <w:rsid w:val="009A449D"/>
    <w:rsid w:val="009A4940"/>
    <w:rsid w:val="009A5694"/>
    <w:rsid w:val="009A5AEC"/>
    <w:rsid w:val="009A65DA"/>
    <w:rsid w:val="009A6E29"/>
    <w:rsid w:val="009A7F38"/>
    <w:rsid w:val="009B1079"/>
    <w:rsid w:val="009B13A7"/>
    <w:rsid w:val="009B1C64"/>
    <w:rsid w:val="009B30DE"/>
    <w:rsid w:val="009B3976"/>
    <w:rsid w:val="009B399B"/>
    <w:rsid w:val="009B4096"/>
    <w:rsid w:val="009B5CF6"/>
    <w:rsid w:val="009B6326"/>
    <w:rsid w:val="009C0729"/>
    <w:rsid w:val="009C0F5F"/>
    <w:rsid w:val="009C2BC1"/>
    <w:rsid w:val="009C4BCE"/>
    <w:rsid w:val="009C551D"/>
    <w:rsid w:val="009C587D"/>
    <w:rsid w:val="009C6AC9"/>
    <w:rsid w:val="009C6ED4"/>
    <w:rsid w:val="009C7116"/>
    <w:rsid w:val="009D0367"/>
    <w:rsid w:val="009D0839"/>
    <w:rsid w:val="009D0994"/>
    <w:rsid w:val="009D1753"/>
    <w:rsid w:val="009D26A6"/>
    <w:rsid w:val="009D2A03"/>
    <w:rsid w:val="009D40DD"/>
    <w:rsid w:val="009D4776"/>
    <w:rsid w:val="009D773E"/>
    <w:rsid w:val="009D7D89"/>
    <w:rsid w:val="009E251E"/>
    <w:rsid w:val="009E2867"/>
    <w:rsid w:val="009E2D0A"/>
    <w:rsid w:val="009E4507"/>
    <w:rsid w:val="009E52C6"/>
    <w:rsid w:val="009E52E3"/>
    <w:rsid w:val="009E5527"/>
    <w:rsid w:val="009E62D1"/>
    <w:rsid w:val="009E6FCA"/>
    <w:rsid w:val="009E77DF"/>
    <w:rsid w:val="009E7943"/>
    <w:rsid w:val="009E7AA7"/>
    <w:rsid w:val="009F0AD9"/>
    <w:rsid w:val="009F1FA9"/>
    <w:rsid w:val="009F2AE7"/>
    <w:rsid w:val="009F347B"/>
    <w:rsid w:val="009F379E"/>
    <w:rsid w:val="009F384B"/>
    <w:rsid w:val="009F63DF"/>
    <w:rsid w:val="009F66F9"/>
    <w:rsid w:val="009F6D51"/>
    <w:rsid w:val="009F7040"/>
    <w:rsid w:val="00A00ED0"/>
    <w:rsid w:val="00A01251"/>
    <w:rsid w:val="00A01618"/>
    <w:rsid w:val="00A01AC4"/>
    <w:rsid w:val="00A01C8B"/>
    <w:rsid w:val="00A02B81"/>
    <w:rsid w:val="00A03068"/>
    <w:rsid w:val="00A031A9"/>
    <w:rsid w:val="00A0478E"/>
    <w:rsid w:val="00A056BE"/>
    <w:rsid w:val="00A06537"/>
    <w:rsid w:val="00A074C4"/>
    <w:rsid w:val="00A07663"/>
    <w:rsid w:val="00A0795E"/>
    <w:rsid w:val="00A07EB5"/>
    <w:rsid w:val="00A10097"/>
    <w:rsid w:val="00A13DBE"/>
    <w:rsid w:val="00A13DE4"/>
    <w:rsid w:val="00A151FA"/>
    <w:rsid w:val="00A166F5"/>
    <w:rsid w:val="00A16830"/>
    <w:rsid w:val="00A17711"/>
    <w:rsid w:val="00A2078E"/>
    <w:rsid w:val="00A20C74"/>
    <w:rsid w:val="00A2135B"/>
    <w:rsid w:val="00A219DC"/>
    <w:rsid w:val="00A234CA"/>
    <w:rsid w:val="00A24EF7"/>
    <w:rsid w:val="00A26C22"/>
    <w:rsid w:val="00A275D8"/>
    <w:rsid w:val="00A303C8"/>
    <w:rsid w:val="00A3040C"/>
    <w:rsid w:val="00A31748"/>
    <w:rsid w:val="00A32BD2"/>
    <w:rsid w:val="00A33A59"/>
    <w:rsid w:val="00A35033"/>
    <w:rsid w:val="00A35288"/>
    <w:rsid w:val="00A40116"/>
    <w:rsid w:val="00A4035F"/>
    <w:rsid w:val="00A4052B"/>
    <w:rsid w:val="00A41169"/>
    <w:rsid w:val="00A41472"/>
    <w:rsid w:val="00A421CB"/>
    <w:rsid w:val="00A433BB"/>
    <w:rsid w:val="00A44C94"/>
    <w:rsid w:val="00A46320"/>
    <w:rsid w:val="00A46394"/>
    <w:rsid w:val="00A463EA"/>
    <w:rsid w:val="00A464E7"/>
    <w:rsid w:val="00A504E3"/>
    <w:rsid w:val="00A51084"/>
    <w:rsid w:val="00A531A3"/>
    <w:rsid w:val="00A535EA"/>
    <w:rsid w:val="00A53C60"/>
    <w:rsid w:val="00A54D2A"/>
    <w:rsid w:val="00A56DC2"/>
    <w:rsid w:val="00A57925"/>
    <w:rsid w:val="00A60545"/>
    <w:rsid w:val="00A61139"/>
    <w:rsid w:val="00A6125E"/>
    <w:rsid w:val="00A614E9"/>
    <w:rsid w:val="00A61C9B"/>
    <w:rsid w:val="00A62B76"/>
    <w:rsid w:val="00A62C04"/>
    <w:rsid w:val="00A63944"/>
    <w:rsid w:val="00A639E5"/>
    <w:rsid w:val="00A6448E"/>
    <w:rsid w:val="00A645AB"/>
    <w:rsid w:val="00A6483F"/>
    <w:rsid w:val="00A65060"/>
    <w:rsid w:val="00A67063"/>
    <w:rsid w:val="00A676C0"/>
    <w:rsid w:val="00A700C3"/>
    <w:rsid w:val="00A70160"/>
    <w:rsid w:val="00A70E05"/>
    <w:rsid w:val="00A70FAD"/>
    <w:rsid w:val="00A72054"/>
    <w:rsid w:val="00A72742"/>
    <w:rsid w:val="00A72928"/>
    <w:rsid w:val="00A72A7B"/>
    <w:rsid w:val="00A7316F"/>
    <w:rsid w:val="00A73582"/>
    <w:rsid w:val="00A743DB"/>
    <w:rsid w:val="00A753AA"/>
    <w:rsid w:val="00A75798"/>
    <w:rsid w:val="00A75FE8"/>
    <w:rsid w:val="00A76AD7"/>
    <w:rsid w:val="00A76C70"/>
    <w:rsid w:val="00A77721"/>
    <w:rsid w:val="00A8137A"/>
    <w:rsid w:val="00A818CF"/>
    <w:rsid w:val="00A81E50"/>
    <w:rsid w:val="00A82343"/>
    <w:rsid w:val="00A8264F"/>
    <w:rsid w:val="00A82D59"/>
    <w:rsid w:val="00A82E36"/>
    <w:rsid w:val="00A846BD"/>
    <w:rsid w:val="00A849AF"/>
    <w:rsid w:val="00A85639"/>
    <w:rsid w:val="00A8666D"/>
    <w:rsid w:val="00A8772F"/>
    <w:rsid w:val="00A877F1"/>
    <w:rsid w:val="00A9018C"/>
    <w:rsid w:val="00A9081A"/>
    <w:rsid w:val="00A91D8F"/>
    <w:rsid w:val="00A923A7"/>
    <w:rsid w:val="00A92536"/>
    <w:rsid w:val="00A92ACF"/>
    <w:rsid w:val="00A92D20"/>
    <w:rsid w:val="00A950C0"/>
    <w:rsid w:val="00A967EE"/>
    <w:rsid w:val="00A97F37"/>
    <w:rsid w:val="00AA0511"/>
    <w:rsid w:val="00AA071A"/>
    <w:rsid w:val="00AA2048"/>
    <w:rsid w:val="00AA26B2"/>
    <w:rsid w:val="00AA295D"/>
    <w:rsid w:val="00AA35B2"/>
    <w:rsid w:val="00AA3D85"/>
    <w:rsid w:val="00AA440F"/>
    <w:rsid w:val="00AA6DAD"/>
    <w:rsid w:val="00AA7856"/>
    <w:rsid w:val="00AB199C"/>
    <w:rsid w:val="00AB3377"/>
    <w:rsid w:val="00AB37C8"/>
    <w:rsid w:val="00AB4057"/>
    <w:rsid w:val="00AB5A38"/>
    <w:rsid w:val="00AB5D5C"/>
    <w:rsid w:val="00AB699B"/>
    <w:rsid w:val="00AC0E4A"/>
    <w:rsid w:val="00AC2C14"/>
    <w:rsid w:val="00AC2DEE"/>
    <w:rsid w:val="00AC5119"/>
    <w:rsid w:val="00AC5F10"/>
    <w:rsid w:val="00AD162F"/>
    <w:rsid w:val="00AD23FB"/>
    <w:rsid w:val="00AD3114"/>
    <w:rsid w:val="00AD4E7C"/>
    <w:rsid w:val="00AD5110"/>
    <w:rsid w:val="00AD5936"/>
    <w:rsid w:val="00AD6A42"/>
    <w:rsid w:val="00AD6AF4"/>
    <w:rsid w:val="00AD6B88"/>
    <w:rsid w:val="00AD6F22"/>
    <w:rsid w:val="00AD7D80"/>
    <w:rsid w:val="00AE0AB3"/>
    <w:rsid w:val="00AE0E63"/>
    <w:rsid w:val="00AE3AFE"/>
    <w:rsid w:val="00AE3D45"/>
    <w:rsid w:val="00AE3FCF"/>
    <w:rsid w:val="00AE605F"/>
    <w:rsid w:val="00AE6421"/>
    <w:rsid w:val="00AE6723"/>
    <w:rsid w:val="00AE6FBF"/>
    <w:rsid w:val="00AE7A05"/>
    <w:rsid w:val="00AE7D04"/>
    <w:rsid w:val="00AE7D82"/>
    <w:rsid w:val="00AF015C"/>
    <w:rsid w:val="00AF0710"/>
    <w:rsid w:val="00AF0CC0"/>
    <w:rsid w:val="00AF101E"/>
    <w:rsid w:val="00AF1022"/>
    <w:rsid w:val="00AF14C4"/>
    <w:rsid w:val="00AF1A7F"/>
    <w:rsid w:val="00AF2204"/>
    <w:rsid w:val="00AF2E6D"/>
    <w:rsid w:val="00AF450F"/>
    <w:rsid w:val="00AF4FCC"/>
    <w:rsid w:val="00AF5FB6"/>
    <w:rsid w:val="00AF6E9D"/>
    <w:rsid w:val="00AF787D"/>
    <w:rsid w:val="00B0160A"/>
    <w:rsid w:val="00B01674"/>
    <w:rsid w:val="00B01D15"/>
    <w:rsid w:val="00B02E50"/>
    <w:rsid w:val="00B02F9B"/>
    <w:rsid w:val="00B041AA"/>
    <w:rsid w:val="00B07D39"/>
    <w:rsid w:val="00B106B2"/>
    <w:rsid w:val="00B123C6"/>
    <w:rsid w:val="00B128A2"/>
    <w:rsid w:val="00B12F4D"/>
    <w:rsid w:val="00B12F93"/>
    <w:rsid w:val="00B133E5"/>
    <w:rsid w:val="00B1380A"/>
    <w:rsid w:val="00B13B75"/>
    <w:rsid w:val="00B1529F"/>
    <w:rsid w:val="00B169DF"/>
    <w:rsid w:val="00B16FB1"/>
    <w:rsid w:val="00B17595"/>
    <w:rsid w:val="00B215AA"/>
    <w:rsid w:val="00B2180A"/>
    <w:rsid w:val="00B21A5C"/>
    <w:rsid w:val="00B21B88"/>
    <w:rsid w:val="00B21FFB"/>
    <w:rsid w:val="00B221CC"/>
    <w:rsid w:val="00B22CD2"/>
    <w:rsid w:val="00B244F6"/>
    <w:rsid w:val="00B24CA0"/>
    <w:rsid w:val="00B25276"/>
    <w:rsid w:val="00B2648E"/>
    <w:rsid w:val="00B27549"/>
    <w:rsid w:val="00B3026C"/>
    <w:rsid w:val="00B30B12"/>
    <w:rsid w:val="00B32254"/>
    <w:rsid w:val="00B32457"/>
    <w:rsid w:val="00B32671"/>
    <w:rsid w:val="00B32E4C"/>
    <w:rsid w:val="00B33CA3"/>
    <w:rsid w:val="00B33FE2"/>
    <w:rsid w:val="00B35548"/>
    <w:rsid w:val="00B357CC"/>
    <w:rsid w:val="00B35B1A"/>
    <w:rsid w:val="00B36358"/>
    <w:rsid w:val="00B3672F"/>
    <w:rsid w:val="00B37236"/>
    <w:rsid w:val="00B3776D"/>
    <w:rsid w:val="00B379B5"/>
    <w:rsid w:val="00B42876"/>
    <w:rsid w:val="00B42BEB"/>
    <w:rsid w:val="00B433FC"/>
    <w:rsid w:val="00B4434C"/>
    <w:rsid w:val="00B44834"/>
    <w:rsid w:val="00B44B02"/>
    <w:rsid w:val="00B455A8"/>
    <w:rsid w:val="00B45D07"/>
    <w:rsid w:val="00B46194"/>
    <w:rsid w:val="00B46508"/>
    <w:rsid w:val="00B46A98"/>
    <w:rsid w:val="00B46F94"/>
    <w:rsid w:val="00B47C73"/>
    <w:rsid w:val="00B50F02"/>
    <w:rsid w:val="00B5134B"/>
    <w:rsid w:val="00B52827"/>
    <w:rsid w:val="00B52F69"/>
    <w:rsid w:val="00B53537"/>
    <w:rsid w:val="00B53B9E"/>
    <w:rsid w:val="00B5409E"/>
    <w:rsid w:val="00B54797"/>
    <w:rsid w:val="00B54CD3"/>
    <w:rsid w:val="00B557BD"/>
    <w:rsid w:val="00B55D78"/>
    <w:rsid w:val="00B55DA4"/>
    <w:rsid w:val="00B55E0E"/>
    <w:rsid w:val="00B569B6"/>
    <w:rsid w:val="00B574D2"/>
    <w:rsid w:val="00B57CB6"/>
    <w:rsid w:val="00B60D47"/>
    <w:rsid w:val="00B60FB3"/>
    <w:rsid w:val="00B61BB1"/>
    <w:rsid w:val="00B62274"/>
    <w:rsid w:val="00B6262C"/>
    <w:rsid w:val="00B62CB7"/>
    <w:rsid w:val="00B63C8C"/>
    <w:rsid w:val="00B63FAA"/>
    <w:rsid w:val="00B64DCE"/>
    <w:rsid w:val="00B65B70"/>
    <w:rsid w:val="00B6674B"/>
    <w:rsid w:val="00B67525"/>
    <w:rsid w:val="00B679B1"/>
    <w:rsid w:val="00B7037C"/>
    <w:rsid w:val="00B71AF5"/>
    <w:rsid w:val="00B732CB"/>
    <w:rsid w:val="00B7332B"/>
    <w:rsid w:val="00B73527"/>
    <w:rsid w:val="00B73FA0"/>
    <w:rsid w:val="00B74252"/>
    <w:rsid w:val="00B74D6E"/>
    <w:rsid w:val="00B75709"/>
    <w:rsid w:val="00B76292"/>
    <w:rsid w:val="00B762C5"/>
    <w:rsid w:val="00B76374"/>
    <w:rsid w:val="00B76ADC"/>
    <w:rsid w:val="00B831A2"/>
    <w:rsid w:val="00B84380"/>
    <w:rsid w:val="00B85B77"/>
    <w:rsid w:val="00B86117"/>
    <w:rsid w:val="00B87163"/>
    <w:rsid w:val="00B87373"/>
    <w:rsid w:val="00B90263"/>
    <w:rsid w:val="00B90FF9"/>
    <w:rsid w:val="00B918B0"/>
    <w:rsid w:val="00B91C4A"/>
    <w:rsid w:val="00B926C4"/>
    <w:rsid w:val="00B931D7"/>
    <w:rsid w:val="00B94591"/>
    <w:rsid w:val="00B94E88"/>
    <w:rsid w:val="00B9755B"/>
    <w:rsid w:val="00B975C9"/>
    <w:rsid w:val="00B97637"/>
    <w:rsid w:val="00B97C7B"/>
    <w:rsid w:val="00BA1994"/>
    <w:rsid w:val="00BA2FA9"/>
    <w:rsid w:val="00BA3066"/>
    <w:rsid w:val="00BA58F8"/>
    <w:rsid w:val="00BA611C"/>
    <w:rsid w:val="00BA7716"/>
    <w:rsid w:val="00BA7F11"/>
    <w:rsid w:val="00BB05D7"/>
    <w:rsid w:val="00BB15F4"/>
    <w:rsid w:val="00BB21F0"/>
    <w:rsid w:val="00BB23CB"/>
    <w:rsid w:val="00BB26FB"/>
    <w:rsid w:val="00BB52B4"/>
    <w:rsid w:val="00BB738B"/>
    <w:rsid w:val="00BC00D6"/>
    <w:rsid w:val="00BC07D8"/>
    <w:rsid w:val="00BC194F"/>
    <w:rsid w:val="00BC3C55"/>
    <w:rsid w:val="00BC40A1"/>
    <w:rsid w:val="00BC4691"/>
    <w:rsid w:val="00BC4E62"/>
    <w:rsid w:val="00BC6CB2"/>
    <w:rsid w:val="00BD05B0"/>
    <w:rsid w:val="00BD08C3"/>
    <w:rsid w:val="00BD4BCB"/>
    <w:rsid w:val="00BD52BE"/>
    <w:rsid w:val="00BD632A"/>
    <w:rsid w:val="00BD6843"/>
    <w:rsid w:val="00BD72C2"/>
    <w:rsid w:val="00BE053B"/>
    <w:rsid w:val="00BE0713"/>
    <w:rsid w:val="00BE23E7"/>
    <w:rsid w:val="00BE2433"/>
    <w:rsid w:val="00BE2ED5"/>
    <w:rsid w:val="00BE4648"/>
    <w:rsid w:val="00BE4706"/>
    <w:rsid w:val="00BE49E0"/>
    <w:rsid w:val="00BE5DEA"/>
    <w:rsid w:val="00BE6B26"/>
    <w:rsid w:val="00BE6C5A"/>
    <w:rsid w:val="00BE7494"/>
    <w:rsid w:val="00BE7910"/>
    <w:rsid w:val="00BF109D"/>
    <w:rsid w:val="00BF2D05"/>
    <w:rsid w:val="00BF34C9"/>
    <w:rsid w:val="00BF4881"/>
    <w:rsid w:val="00BF500B"/>
    <w:rsid w:val="00BF5E4E"/>
    <w:rsid w:val="00BF617F"/>
    <w:rsid w:val="00BF654A"/>
    <w:rsid w:val="00BF70E0"/>
    <w:rsid w:val="00BF73FD"/>
    <w:rsid w:val="00BF7CBF"/>
    <w:rsid w:val="00C03135"/>
    <w:rsid w:val="00C033CD"/>
    <w:rsid w:val="00C03512"/>
    <w:rsid w:val="00C04158"/>
    <w:rsid w:val="00C061CD"/>
    <w:rsid w:val="00C0665D"/>
    <w:rsid w:val="00C069E7"/>
    <w:rsid w:val="00C07DCF"/>
    <w:rsid w:val="00C103FD"/>
    <w:rsid w:val="00C10F8F"/>
    <w:rsid w:val="00C11127"/>
    <w:rsid w:val="00C11E66"/>
    <w:rsid w:val="00C120A4"/>
    <w:rsid w:val="00C1285F"/>
    <w:rsid w:val="00C13D04"/>
    <w:rsid w:val="00C144AA"/>
    <w:rsid w:val="00C14D1D"/>
    <w:rsid w:val="00C14F52"/>
    <w:rsid w:val="00C159A5"/>
    <w:rsid w:val="00C16602"/>
    <w:rsid w:val="00C16B1A"/>
    <w:rsid w:val="00C16F75"/>
    <w:rsid w:val="00C17D8F"/>
    <w:rsid w:val="00C205B5"/>
    <w:rsid w:val="00C20FE9"/>
    <w:rsid w:val="00C21A9F"/>
    <w:rsid w:val="00C21B83"/>
    <w:rsid w:val="00C21EEA"/>
    <w:rsid w:val="00C22393"/>
    <w:rsid w:val="00C23461"/>
    <w:rsid w:val="00C24DEE"/>
    <w:rsid w:val="00C264F5"/>
    <w:rsid w:val="00C27B6A"/>
    <w:rsid w:val="00C3013C"/>
    <w:rsid w:val="00C317D8"/>
    <w:rsid w:val="00C318AE"/>
    <w:rsid w:val="00C322D0"/>
    <w:rsid w:val="00C329BF"/>
    <w:rsid w:val="00C3304E"/>
    <w:rsid w:val="00C33469"/>
    <w:rsid w:val="00C335FB"/>
    <w:rsid w:val="00C34263"/>
    <w:rsid w:val="00C34991"/>
    <w:rsid w:val="00C36F7C"/>
    <w:rsid w:val="00C37F01"/>
    <w:rsid w:val="00C403AF"/>
    <w:rsid w:val="00C4045C"/>
    <w:rsid w:val="00C40E66"/>
    <w:rsid w:val="00C41153"/>
    <w:rsid w:val="00C41755"/>
    <w:rsid w:val="00C426ED"/>
    <w:rsid w:val="00C43F71"/>
    <w:rsid w:val="00C4452E"/>
    <w:rsid w:val="00C454A6"/>
    <w:rsid w:val="00C459AC"/>
    <w:rsid w:val="00C46270"/>
    <w:rsid w:val="00C46C5F"/>
    <w:rsid w:val="00C4705B"/>
    <w:rsid w:val="00C50254"/>
    <w:rsid w:val="00C528D0"/>
    <w:rsid w:val="00C5390E"/>
    <w:rsid w:val="00C5391C"/>
    <w:rsid w:val="00C53DD4"/>
    <w:rsid w:val="00C55EF7"/>
    <w:rsid w:val="00C56B77"/>
    <w:rsid w:val="00C6039A"/>
    <w:rsid w:val="00C60E44"/>
    <w:rsid w:val="00C6120E"/>
    <w:rsid w:val="00C61743"/>
    <w:rsid w:val="00C62072"/>
    <w:rsid w:val="00C620A9"/>
    <w:rsid w:val="00C62A69"/>
    <w:rsid w:val="00C6574D"/>
    <w:rsid w:val="00C657AC"/>
    <w:rsid w:val="00C65A54"/>
    <w:rsid w:val="00C65CE0"/>
    <w:rsid w:val="00C65CFE"/>
    <w:rsid w:val="00C667EF"/>
    <w:rsid w:val="00C66995"/>
    <w:rsid w:val="00C704EB"/>
    <w:rsid w:val="00C708BA"/>
    <w:rsid w:val="00C7233C"/>
    <w:rsid w:val="00C735CA"/>
    <w:rsid w:val="00C744C9"/>
    <w:rsid w:val="00C74DCE"/>
    <w:rsid w:val="00C754C8"/>
    <w:rsid w:val="00C7682C"/>
    <w:rsid w:val="00C7757F"/>
    <w:rsid w:val="00C80F55"/>
    <w:rsid w:val="00C810A1"/>
    <w:rsid w:val="00C8144A"/>
    <w:rsid w:val="00C820D1"/>
    <w:rsid w:val="00C82F6B"/>
    <w:rsid w:val="00C84301"/>
    <w:rsid w:val="00C856D2"/>
    <w:rsid w:val="00C86112"/>
    <w:rsid w:val="00C86600"/>
    <w:rsid w:val="00C87027"/>
    <w:rsid w:val="00C873FD"/>
    <w:rsid w:val="00C90960"/>
    <w:rsid w:val="00C94C46"/>
    <w:rsid w:val="00C94E45"/>
    <w:rsid w:val="00C95DA9"/>
    <w:rsid w:val="00C96008"/>
    <w:rsid w:val="00C96FD2"/>
    <w:rsid w:val="00C9712B"/>
    <w:rsid w:val="00CA0DD7"/>
    <w:rsid w:val="00CA29B2"/>
    <w:rsid w:val="00CA3654"/>
    <w:rsid w:val="00CA376A"/>
    <w:rsid w:val="00CA3B43"/>
    <w:rsid w:val="00CA528C"/>
    <w:rsid w:val="00CA664F"/>
    <w:rsid w:val="00CA7115"/>
    <w:rsid w:val="00CA7888"/>
    <w:rsid w:val="00CB1C52"/>
    <w:rsid w:val="00CB1D57"/>
    <w:rsid w:val="00CB1D5E"/>
    <w:rsid w:val="00CB1D64"/>
    <w:rsid w:val="00CB3BAA"/>
    <w:rsid w:val="00CB3E49"/>
    <w:rsid w:val="00CB479C"/>
    <w:rsid w:val="00CB5F9D"/>
    <w:rsid w:val="00CB653D"/>
    <w:rsid w:val="00CB6FE7"/>
    <w:rsid w:val="00CB7089"/>
    <w:rsid w:val="00CC017C"/>
    <w:rsid w:val="00CC03E0"/>
    <w:rsid w:val="00CC125D"/>
    <w:rsid w:val="00CC1EA5"/>
    <w:rsid w:val="00CC318A"/>
    <w:rsid w:val="00CC4D22"/>
    <w:rsid w:val="00CC550E"/>
    <w:rsid w:val="00CC56FA"/>
    <w:rsid w:val="00CC57FE"/>
    <w:rsid w:val="00CC5BEB"/>
    <w:rsid w:val="00CC6026"/>
    <w:rsid w:val="00CC63BF"/>
    <w:rsid w:val="00CD142E"/>
    <w:rsid w:val="00CD3EB0"/>
    <w:rsid w:val="00CD46E8"/>
    <w:rsid w:val="00CD4EF2"/>
    <w:rsid w:val="00CD50B8"/>
    <w:rsid w:val="00CD5EA7"/>
    <w:rsid w:val="00CD68BE"/>
    <w:rsid w:val="00CD6927"/>
    <w:rsid w:val="00CD7086"/>
    <w:rsid w:val="00CD72A4"/>
    <w:rsid w:val="00CD7F4F"/>
    <w:rsid w:val="00CE0DD7"/>
    <w:rsid w:val="00CE2CB4"/>
    <w:rsid w:val="00CE410C"/>
    <w:rsid w:val="00CE472A"/>
    <w:rsid w:val="00CE4734"/>
    <w:rsid w:val="00CE52C7"/>
    <w:rsid w:val="00CE61CE"/>
    <w:rsid w:val="00CE6CE5"/>
    <w:rsid w:val="00CE7263"/>
    <w:rsid w:val="00CE784D"/>
    <w:rsid w:val="00CE788F"/>
    <w:rsid w:val="00CF0A2C"/>
    <w:rsid w:val="00CF0A87"/>
    <w:rsid w:val="00CF159C"/>
    <w:rsid w:val="00CF1D9A"/>
    <w:rsid w:val="00CF2108"/>
    <w:rsid w:val="00CF45DF"/>
    <w:rsid w:val="00CF58B4"/>
    <w:rsid w:val="00CF5A3F"/>
    <w:rsid w:val="00CF5BE1"/>
    <w:rsid w:val="00CF68C5"/>
    <w:rsid w:val="00CF705D"/>
    <w:rsid w:val="00CF7A0B"/>
    <w:rsid w:val="00D006FE"/>
    <w:rsid w:val="00D02F1A"/>
    <w:rsid w:val="00D030E7"/>
    <w:rsid w:val="00D031FB"/>
    <w:rsid w:val="00D03C42"/>
    <w:rsid w:val="00D04922"/>
    <w:rsid w:val="00D04D0C"/>
    <w:rsid w:val="00D052F9"/>
    <w:rsid w:val="00D055B2"/>
    <w:rsid w:val="00D055FE"/>
    <w:rsid w:val="00D05909"/>
    <w:rsid w:val="00D066C8"/>
    <w:rsid w:val="00D07C0B"/>
    <w:rsid w:val="00D10197"/>
    <w:rsid w:val="00D10242"/>
    <w:rsid w:val="00D11A20"/>
    <w:rsid w:val="00D11B30"/>
    <w:rsid w:val="00D11B32"/>
    <w:rsid w:val="00D11D55"/>
    <w:rsid w:val="00D11EC8"/>
    <w:rsid w:val="00D12FF5"/>
    <w:rsid w:val="00D14426"/>
    <w:rsid w:val="00D146B1"/>
    <w:rsid w:val="00D15A59"/>
    <w:rsid w:val="00D164EA"/>
    <w:rsid w:val="00D16580"/>
    <w:rsid w:val="00D1698A"/>
    <w:rsid w:val="00D17A59"/>
    <w:rsid w:val="00D17D87"/>
    <w:rsid w:val="00D17E35"/>
    <w:rsid w:val="00D20E86"/>
    <w:rsid w:val="00D20EBE"/>
    <w:rsid w:val="00D2162A"/>
    <w:rsid w:val="00D21CCD"/>
    <w:rsid w:val="00D23562"/>
    <w:rsid w:val="00D24839"/>
    <w:rsid w:val="00D24BD2"/>
    <w:rsid w:val="00D27351"/>
    <w:rsid w:val="00D274FB"/>
    <w:rsid w:val="00D30495"/>
    <w:rsid w:val="00D314E1"/>
    <w:rsid w:val="00D33BE2"/>
    <w:rsid w:val="00D3451C"/>
    <w:rsid w:val="00D3470A"/>
    <w:rsid w:val="00D34A30"/>
    <w:rsid w:val="00D34E03"/>
    <w:rsid w:val="00D35E07"/>
    <w:rsid w:val="00D363BB"/>
    <w:rsid w:val="00D36C98"/>
    <w:rsid w:val="00D4010B"/>
    <w:rsid w:val="00D40E2A"/>
    <w:rsid w:val="00D40EBD"/>
    <w:rsid w:val="00D41D5C"/>
    <w:rsid w:val="00D42567"/>
    <w:rsid w:val="00D42941"/>
    <w:rsid w:val="00D42D47"/>
    <w:rsid w:val="00D431BC"/>
    <w:rsid w:val="00D43365"/>
    <w:rsid w:val="00D43B37"/>
    <w:rsid w:val="00D43B9E"/>
    <w:rsid w:val="00D44A3D"/>
    <w:rsid w:val="00D45BFB"/>
    <w:rsid w:val="00D5085D"/>
    <w:rsid w:val="00D50996"/>
    <w:rsid w:val="00D50E39"/>
    <w:rsid w:val="00D50E52"/>
    <w:rsid w:val="00D50F5B"/>
    <w:rsid w:val="00D510D3"/>
    <w:rsid w:val="00D51B53"/>
    <w:rsid w:val="00D5250A"/>
    <w:rsid w:val="00D52988"/>
    <w:rsid w:val="00D52E3D"/>
    <w:rsid w:val="00D52F27"/>
    <w:rsid w:val="00D5385A"/>
    <w:rsid w:val="00D53A65"/>
    <w:rsid w:val="00D55122"/>
    <w:rsid w:val="00D55A83"/>
    <w:rsid w:val="00D55B60"/>
    <w:rsid w:val="00D562ED"/>
    <w:rsid w:val="00D565E7"/>
    <w:rsid w:val="00D5674F"/>
    <w:rsid w:val="00D57657"/>
    <w:rsid w:val="00D61D3B"/>
    <w:rsid w:val="00D62F1F"/>
    <w:rsid w:val="00D64AD2"/>
    <w:rsid w:val="00D6503B"/>
    <w:rsid w:val="00D65F32"/>
    <w:rsid w:val="00D66607"/>
    <w:rsid w:val="00D6702F"/>
    <w:rsid w:val="00D671C5"/>
    <w:rsid w:val="00D67CE1"/>
    <w:rsid w:val="00D67E06"/>
    <w:rsid w:val="00D71DD4"/>
    <w:rsid w:val="00D72BD7"/>
    <w:rsid w:val="00D72F11"/>
    <w:rsid w:val="00D7539C"/>
    <w:rsid w:val="00D766E4"/>
    <w:rsid w:val="00D801D3"/>
    <w:rsid w:val="00D8101C"/>
    <w:rsid w:val="00D814E9"/>
    <w:rsid w:val="00D81C2A"/>
    <w:rsid w:val="00D829DF"/>
    <w:rsid w:val="00D85BC8"/>
    <w:rsid w:val="00D862C8"/>
    <w:rsid w:val="00D86CAA"/>
    <w:rsid w:val="00D87836"/>
    <w:rsid w:val="00D87B02"/>
    <w:rsid w:val="00D906A3"/>
    <w:rsid w:val="00D918C3"/>
    <w:rsid w:val="00D923DA"/>
    <w:rsid w:val="00D92526"/>
    <w:rsid w:val="00D92A56"/>
    <w:rsid w:val="00D9366C"/>
    <w:rsid w:val="00D940B8"/>
    <w:rsid w:val="00D941B9"/>
    <w:rsid w:val="00D94770"/>
    <w:rsid w:val="00D95262"/>
    <w:rsid w:val="00D959D1"/>
    <w:rsid w:val="00D95EEF"/>
    <w:rsid w:val="00D965C3"/>
    <w:rsid w:val="00DA036B"/>
    <w:rsid w:val="00DA0EDF"/>
    <w:rsid w:val="00DA2012"/>
    <w:rsid w:val="00DA3685"/>
    <w:rsid w:val="00DA455F"/>
    <w:rsid w:val="00DA49EE"/>
    <w:rsid w:val="00DA50E5"/>
    <w:rsid w:val="00DA6EE0"/>
    <w:rsid w:val="00DB05DA"/>
    <w:rsid w:val="00DB1CAE"/>
    <w:rsid w:val="00DB20AC"/>
    <w:rsid w:val="00DB20D3"/>
    <w:rsid w:val="00DB4551"/>
    <w:rsid w:val="00DB4F59"/>
    <w:rsid w:val="00DB5E08"/>
    <w:rsid w:val="00DB67DB"/>
    <w:rsid w:val="00DB6E2F"/>
    <w:rsid w:val="00DC011E"/>
    <w:rsid w:val="00DC0C56"/>
    <w:rsid w:val="00DC16A1"/>
    <w:rsid w:val="00DC1FED"/>
    <w:rsid w:val="00DC36C6"/>
    <w:rsid w:val="00DC3852"/>
    <w:rsid w:val="00DC3E97"/>
    <w:rsid w:val="00DC4A8C"/>
    <w:rsid w:val="00DC4B78"/>
    <w:rsid w:val="00DC5C87"/>
    <w:rsid w:val="00DC64E8"/>
    <w:rsid w:val="00DC6541"/>
    <w:rsid w:val="00DC76A9"/>
    <w:rsid w:val="00DD0CB4"/>
    <w:rsid w:val="00DD131D"/>
    <w:rsid w:val="00DD14B4"/>
    <w:rsid w:val="00DD1906"/>
    <w:rsid w:val="00DD19DA"/>
    <w:rsid w:val="00DD1F1C"/>
    <w:rsid w:val="00DD2268"/>
    <w:rsid w:val="00DD286A"/>
    <w:rsid w:val="00DD4D27"/>
    <w:rsid w:val="00DD6F5B"/>
    <w:rsid w:val="00DE041B"/>
    <w:rsid w:val="00DE0D87"/>
    <w:rsid w:val="00DE158F"/>
    <w:rsid w:val="00DE1A0F"/>
    <w:rsid w:val="00DE30A1"/>
    <w:rsid w:val="00DE3176"/>
    <w:rsid w:val="00DE3A32"/>
    <w:rsid w:val="00DE3E03"/>
    <w:rsid w:val="00DE5B8E"/>
    <w:rsid w:val="00DE771B"/>
    <w:rsid w:val="00DF0496"/>
    <w:rsid w:val="00DF0E34"/>
    <w:rsid w:val="00DF31A3"/>
    <w:rsid w:val="00DF3E79"/>
    <w:rsid w:val="00DF46F2"/>
    <w:rsid w:val="00DF62F1"/>
    <w:rsid w:val="00DF7FC1"/>
    <w:rsid w:val="00DFCA5C"/>
    <w:rsid w:val="00E00BA5"/>
    <w:rsid w:val="00E00C15"/>
    <w:rsid w:val="00E00F82"/>
    <w:rsid w:val="00E015F8"/>
    <w:rsid w:val="00E0255C"/>
    <w:rsid w:val="00E03684"/>
    <w:rsid w:val="00E04108"/>
    <w:rsid w:val="00E04813"/>
    <w:rsid w:val="00E069F9"/>
    <w:rsid w:val="00E06D25"/>
    <w:rsid w:val="00E06D2C"/>
    <w:rsid w:val="00E07C65"/>
    <w:rsid w:val="00E10866"/>
    <w:rsid w:val="00E10BBF"/>
    <w:rsid w:val="00E10E05"/>
    <w:rsid w:val="00E133B0"/>
    <w:rsid w:val="00E134BA"/>
    <w:rsid w:val="00E142F6"/>
    <w:rsid w:val="00E149FC"/>
    <w:rsid w:val="00E14A12"/>
    <w:rsid w:val="00E15318"/>
    <w:rsid w:val="00E1687F"/>
    <w:rsid w:val="00E21E35"/>
    <w:rsid w:val="00E21EA4"/>
    <w:rsid w:val="00E22BC9"/>
    <w:rsid w:val="00E268F8"/>
    <w:rsid w:val="00E26B93"/>
    <w:rsid w:val="00E301FD"/>
    <w:rsid w:val="00E309A3"/>
    <w:rsid w:val="00E33537"/>
    <w:rsid w:val="00E345B5"/>
    <w:rsid w:val="00E3500C"/>
    <w:rsid w:val="00E3562B"/>
    <w:rsid w:val="00E357D7"/>
    <w:rsid w:val="00E36DD1"/>
    <w:rsid w:val="00E36F50"/>
    <w:rsid w:val="00E415E0"/>
    <w:rsid w:val="00E41E1B"/>
    <w:rsid w:val="00E421F3"/>
    <w:rsid w:val="00E42303"/>
    <w:rsid w:val="00E43D51"/>
    <w:rsid w:val="00E44078"/>
    <w:rsid w:val="00E46880"/>
    <w:rsid w:val="00E468ED"/>
    <w:rsid w:val="00E478F5"/>
    <w:rsid w:val="00E502ED"/>
    <w:rsid w:val="00E50A1D"/>
    <w:rsid w:val="00E51B57"/>
    <w:rsid w:val="00E5257B"/>
    <w:rsid w:val="00E54C8B"/>
    <w:rsid w:val="00E54DBB"/>
    <w:rsid w:val="00E551F8"/>
    <w:rsid w:val="00E56554"/>
    <w:rsid w:val="00E56A93"/>
    <w:rsid w:val="00E576FE"/>
    <w:rsid w:val="00E57AC2"/>
    <w:rsid w:val="00E57F6E"/>
    <w:rsid w:val="00E6159A"/>
    <w:rsid w:val="00E615A4"/>
    <w:rsid w:val="00E630A0"/>
    <w:rsid w:val="00E6388A"/>
    <w:rsid w:val="00E63BDA"/>
    <w:rsid w:val="00E643E4"/>
    <w:rsid w:val="00E64673"/>
    <w:rsid w:val="00E6475E"/>
    <w:rsid w:val="00E65060"/>
    <w:rsid w:val="00E65546"/>
    <w:rsid w:val="00E66DBA"/>
    <w:rsid w:val="00E711A4"/>
    <w:rsid w:val="00E724D6"/>
    <w:rsid w:val="00E7301D"/>
    <w:rsid w:val="00E7324D"/>
    <w:rsid w:val="00E735EC"/>
    <w:rsid w:val="00E75895"/>
    <w:rsid w:val="00E75EF4"/>
    <w:rsid w:val="00E76CDB"/>
    <w:rsid w:val="00E817E0"/>
    <w:rsid w:val="00E82722"/>
    <w:rsid w:val="00E84E67"/>
    <w:rsid w:val="00E85046"/>
    <w:rsid w:val="00E8556D"/>
    <w:rsid w:val="00E85E9D"/>
    <w:rsid w:val="00E870C7"/>
    <w:rsid w:val="00E87D57"/>
    <w:rsid w:val="00E87D5F"/>
    <w:rsid w:val="00E9051F"/>
    <w:rsid w:val="00E9083C"/>
    <w:rsid w:val="00E9254E"/>
    <w:rsid w:val="00E929D8"/>
    <w:rsid w:val="00E93A6C"/>
    <w:rsid w:val="00E93C3C"/>
    <w:rsid w:val="00E94B8A"/>
    <w:rsid w:val="00E95025"/>
    <w:rsid w:val="00E9644E"/>
    <w:rsid w:val="00E97E8B"/>
    <w:rsid w:val="00EA2338"/>
    <w:rsid w:val="00EA2511"/>
    <w:rsid w:val="00EA3B93"/>
    <w:rsid w:val="00EA5299"/>
    <w:rsid w:val="00EA60BB"/>
    <w:rsid w:val="00EA67C2"/>
    <w:rsid w:val="00EA6A8F"/>
    <w:rsid w:val="00EB032C"/>
    <w:rsid w:val="00EB06C1"/>
    <w:rsid w:val="00EB06D3"/>
    <w:rsid w:val="00EB0C35"/>
    <w:rsid w:val="00EB0F6E"/>
    <w:rsid w:val="00EB110C"/>
    <w:rsid w:val="00EB19F8"/>
    <w:rsid w:val="00EB1FDF"/>
    <w:rsid w:val="00EB2A8C"/>
    <w:rsid w:val="00EB60CA"/>
    <w:rsid w:val="00EB62BC"/>
    <w:rsid w:val="00EB78E0"/>
    <w:rsid w:val="00EC0928"/>
    <w:rsid w:val="00EC1326"/>
    <w:rsid w:val="00EC2AF2"/>
    <w:rsid w:val="00EC2BFD"/>
    <w:rsid w:val="00EC333C"/>
    <w:rsid w:val="00EC3581"/>
    <w:rsid w:val="00EC550A"/>
    <w:rsid w:val="00EC6920"/>
    <w:rsid w:val="00ED1FCD"/>
    <w:rsid w:val="00ED242E"/>
    <w:rsid w:val="00ED3BE1"/>
    <w:rsid w:val="00ED430B"/>
    <w:rsid w:val="00ED4B4A"/>
    <w:rsid w:val="00ED4F3B"/>
    <w:rsid w:val="00ED5468"/>
    <w:rsid w:val="00ED5B26"/>
    <w:rsid w:val="00ED7146"/>
    <w:rsid w:val="00ED7F0D"/>
    <w:rsid w:val="00EE08AB"/>
    <w:rsid w:val="00EE0978"/>
    <w:rsid w:val="00EE11DA"/>
    <w:rsid w:val="00EE1E30"/>
    <w:rsid w:val="00EE226E"/>
    <w:rsid w:val="00EE22D6"/>
    <w:rsid w:val="00EE360D"/>
    <w:rsid w:val="00EE37F3"/>
    <w:rsid w:val="00EE3DE7"/>
    <w:rsid w:val="00EE624A"/>
    <w:rsid w:val="00EE690B"/>
    <w:rsid w:val="00EE6B9D"/>
    <w:rsid w:val="00EE784C"/>
    <w:rsid w:val="00EF0E78"/>
    <w:rsid w:val="00EF26B2"/>
    <w:rsid w:val="00EF294A"/>
    <w:rsid w:val="00EF2B2B"/>
    <w:rsid w:val="00EF3B64"/>
    <w:rsid w:val="00EF42D2"/>
    <w:rsid w:val="00EF4572"/>
    <w:rsid w:val="00EF5001"/>
    <w:rsid w:val="00EF631F"/>
    <w:rsid w:val="00EF6D09"/>
    <w:rsid w:val="00EF74E7"/>
    <w:rsid w:val="00EF7B01"/>
    <w:rsid w:val="00F00AA4"/>
    <w:rsid w:val="00F00C5C"/>
    <w:rsid w:val="00F01D3F"/>
    <w:rsid w:val="00F0241B"/>
    <w:rsid w:val="00F02D7B"/>
    <w:rsid w:val="00F02DAF"/>
    <w:rsid w:val="00F0303C"/>
    <w:rsid w:val="00F032C0"/>
    <w:rsid w:val="00F044A6"/>
    <w:rsid w:val="00F04E5A"/>
    <w:rsid w:val="00F05899"/>
    <w:rsid w:val="00F068CB"/>
    <w:rsid w:val="00F074F8"/>
    <w:rsid w:val="00F1032D"/>
    <w:rsid w:val="00F12E8C"/>
    <w:rsid w:val="00F13C6F"/>
    <w:rsid w:val="00F15787"/>
    <w:rsid w:val="00F15939"/>
    <w:rsid w:val="00F165CB"/>
    <w:rsid w:val="00F169CF"/>
    <w:rsid w:val="00F20A4E"/>
    <w:rsid w:val="00F20A99"/>
    <w:rsid w:val="00F20C3B"/>
    <w:rsid w:val="00F20DB5"/>
    <w:rsid w:val="00F211DC"/>
    <w:rsid w:val="00F215F4"/>
    <w:rsid w:val="00F21D3E"/>
    <w:rsid w:val="00F2214F"/>
    <w:rsid w:val="00F2289B"/>
    <w:rsid w:val="00F233C8"/>
    <w:rsid w:val="00F23A6F"/>
    <w:rsid w:val="00F24C61"/>
    <w:rsid w:val="00F24D69"/>
    <w:rsid w:val="00F24F2D"/>
    <w:rsid w:val="00F25156"/>
    <w:rsid w:val="00F260FC"/>
    <w:rsid w:val="00F26446"/>
    <w:rsid w:val="00F272CE"/>
    <w:rsid w:val="00F27F19"/>
    <w:rsid w:val="00F3104C"/>
    <w:rsid w:val="00F31B31"/>
    <w:rsid w:val="00F3206B"/>
    <w:rsid w:val="00F326CC"/>
    <w:rsid w:val="00F33713"/>
    <w:rsid w:val="00F34661"/>
    <w:rsid w:val="00F347F3"/>
    <w:rsid w:val="00F35CF4"/>
    <w:rsid w:val="00F364C9"/>
    <w:rsid w:val="00F3756D"/>
    <w:rsid w:val="00F375C6"/>
    <w:rsid w:val="00F3768C"/>
    <w:rsid w:val="00F37E23"/>
    <w:rsid w:val="00F416A3"/>
    <w:rsid w:val="00F41F0C"/>
    <w:rsid w:val="00F42130"/>
    <w:rsid w:val="00F42730"/>
    <w:rsid w:val="00F427B1"/>
    <w:rsid w:val="00F43317"/>
    <w:rsid w:val="00F45440"/>
    <w:rsid w:val="00F46327"/>
    <w:rsid w:val="00F46FD0"/>
    <w:rsid w:val="00F473E1"/>
    <w:rsid w:val="00F4771C"/>
    <w:rsid w:val="00F517EA"/>
    <w:rsid w:val="00F53D2A"/>
    <w:rsid w:val="00F54E4D"/>
    <w:rsid w:val="00F55FBA"/>
    <w:rsid w:val="00F56573"/>
    <w:rsid w:val="00F6069B"/>
    <w:rsid w:val="00F60912"/>
    <w:rsid w:val="00F60BA8"/>
    <w:rsid w:val="00F61291"/>
    <w:rsid w:val="00F619B5"/>
    <w:rsid w:val="00F64FE9"/>
    <w:rsid w:val="00F66A83"/>
    <w:rsid w:val="00F67F6E"/>
    <w:rsid w:val="00F700A8"/>
    <w:rsid w:val="00F71D4C"/>
    <w:rsid w:val="00F71FE0"/>
    <w:rsid w:val="00F74623"/>
    <w:rsid w:val="00F74BD7"/>
    <w:rsid w:val="00F75627"/>
    <w:rsid w:val="00F759F6"/>
    <w:rsid w:val="00F76A07"/>
    <w:rsid w:val="00F77984"/>
    <w:rsid w:val="00F81061"/>
    <w:rsid w:val="00F81506"/>
    <w:rsid w:val="00F817F1"/>
    <w:rsid w:val="00F81A4D"/>
    <w:rsid w:val="00F82125"/>
    <w:rsid w:val="00F828E6"/>
    <w:rsid w:val="00F82A29"/>
    <w:rsid w:val="00F83264"/>
    <w:rsid w:val="00F83AF8"/>
    <w:rsid w:val="00F844B4"/>
    <w:rsid w:val="00F856AC"/>
    <w:rsid w:val="00F86A47"/>
    <w:rsid w:val="00F87389"/>
    <w:rsid w:val="00F878F0"/>
    <w:rsid w:val="00F90716"/>
    <w:rsid w:val="00F90864"/>
    <w:rsid w:val="00F90F4C"/>
    <w:rsid w:val="00F935CC"/>
    <w:rsid w:val="00F94589"/>
    <w:rsid w:val="00F94C67"/>
    <w:rsid w:val="00F95DEE"/>
    <w:rsid w:val="00F9623A"/>
    <w:rsid w:val="00F966CA"/>
    <w:rsid w:val="00F96A20"/>
    <w:rsid w:val="00F97027"/>
    <w:rsid w:val="00FA0047"/>
    <w:rsid w:val="00FA0197"/>
    <w:rsid w:val="00FA0594"/>
    <w:rsid w:val="00FA0CC3"/>
    <w:rsid w:val="00FA2B6C"/>
    <w:rsid w:val="00FA3F33"/>
    <w:rsid w:val="00FA461F"/>
    <w:rsid w:val="00FA4B81"/>
    <w:rsid w:val="00FA575D"/>
    <w:rsid w:val="00FA66D6"/>
    <w:rsid w:val="00FA68C0"/>
    <w:rsid w:val="00FA76CC"/>
    <w:rsid w:val="00FB0179"/>
    <w:rsid w:val="00FB0188"/>
    <w:rsid w:val="00FB0D95"/>
    <w:rsid w:val="00FB1121"/>
    <w:rsid w:val="00FB1B63"/>
    <w:rsid w:val="00FB3AE9"/>
    <w:rsid w:val="00FB526B"/>
    <w:rsid w:val="00FB550B"/>
    <w:rsid w:val="00FB72F1"/>
    <w:rsid w:val="00FC068F"/>
    <w:rsid w:val="00FC0947"/>
    <w:rsid w:val="00FC0AEF"/>
    <w:rsid w:val="00FC2A0D"/>
    <w:rsid w:val="00FC5044"/>
    <w:rsid w:val="00FC6D86"/>
    <w:rsid w:val="00FD1947"/>
    <w:rsid w:val="00FD237B"/>
    <w:rsid w:val="00FD2E91"/>
    <w:rsid w:val="00FD53B4"/>
    <w:rsid w:val="00FD58FE"/>
    <w:rsid w:val="00FD5BA2"/>
    <w:rsid w:val="00FD764D"/>
    <w:rsid w:val="00FE03D0"/>
    <w:rsid w:val="00FE19EE"/>
    <w:rsid w:val="00FE1D2A"/>
    <w:rsid w:val="00FE2293"/>
    <w:rsid w:val="00FE2D60"/>
    <w:rsid w:val="00FE35E2"/>
    <w:rsid w:val="00FE3943"/>
    <w:rsid w:val="00FE471D"/>
    <w:rsid w:val="00FE54E4"/>
    <w:rsid w:val="00FE5980"/>
    <w:rsid w:val="00FE64A2"/>
    <w:rsid w:val="00FE68E8"/>
    <w:rsid w:val="00FE6C2B"/>
    <w:rsid w:val="00FE74AF"/>
    <w:rsid w:val="00FF0152"/>
    <w:rsid w:val="00FF0779"/>
    <w:rsid w:val="00FF20A4"/>
    <w:rsid w:val="00FF2258"/>
    <w:rsid w:val="00FF22AA"/>
    <w:rsid w:val="00FF2304"/>
    <w:rsid w:val="00FF342E"/>
    <w:rsid w:val="00FF3AF7"/>
    <w:rsid w:val="00FF3EE7"/>
    <w:rsid w:val="00FF446B"/>
    <w:rsid w:val="00FF603B"/>
    <w:rsid w:val="00FF6E34"/>
    <w:rsid w:val="00FF7CC2"/>
    <w:rsid w:val="0248D3DD"/>
    <w:rsid w:val="0265DC92"/>
    <w:rsid w:val="0628E102"/>
    <w:rsid w:val="0682BB75"/>
    <w:rsid w:val="06C195DE"/>
    <w:rsid w:val="06F5AC05"/>
    <w:rsid w:val="07657567"/>
    <w:rsid w:val="09A133DA"/>
    <w:rsid w:val="0AAEC8E4"/>
    <w:rsid w:val="0AE6E6CE"/>
    <w:rsid w:val="0B31BD24"/>
    <w:rsid w:val="0D7F318A"/>
    <w:rsid w:val="0DFC32D7"/>
    <w:rsid w:val="0E74A4FD"/>
    <w:rsid w:val="108FE600"/>
    <w:rsid w:val="10DA77F6"/>
    <w:rsid w:val="14053FF5"/>
    <w:rsid w:val="1445A508"/>
    <w:rsid w:val="14A01E82"/>
    <w:rsid w:val="14E79319"/>
    <w:rsid w:val="1543CB3A"/>
    <w:rsid w:val="15590220"/>
    <w:rsid w:val="17268AC8"/>
    <w:rsid w:val="177C167B"/>
    <w:rsid w:val="17C39DBB"/>
    <w:rsid w:val="1813236D"/>
    <w:rsid w:val="1855FBCF"/>
    <w:rsid w:val="19B757A4"/>
    <w:rsid w:val="19BB043C"/>
    <w:rsid w:val="1A1CBABE"/>
    <w:rsid w:val="1A52B32A"/>
    <w:rsid w:val="1B99D4EC"/>
    <w:rsid w:val="1C0322F9"/>
    <w:rsid w:val="1DCBE549"/>
    <w:rsid w:val="1F430555"/>
    <w:rsid w:val="2000564F"/>
    <w:rsid w:val="20425C76"/>
    <w:rsid w:val="214BAFBB"/>
    <w:rsid w:val="21D0C1A0"/>
    <w:rsid w:val="23501433"/>
    <w:rsid w:val="235CEE54"/>
    <w:rsid w:val="245C353A"/>
    <w:rsid w:val="2646F361"/>
    <w:rsid w:val="2804EB76"/>
    <w:rsid w:val="285394D6"/>
    <w:rsid w:val="2A9F2620"/>
    <w:rsid w:val="2ABF442E"/>
    <w:rsid w:val="2ACE4A58"/>
    <w:rsid w:val="2B716A2A"/>
    <w:rsid w:val="2B7DB967"/>
    <w:rsid w:val="2C50CC19"/>
    <w:rsid w:val="2D086536"/>
    <w:rsid w:val="2D8616E2"/>
    <w:rsid w:val="2E03CB9E"/>
    <w:rsid w:val="2E24EEBB"/>
    <w:rsid w:val="2F9F9BFF"/>
    <w:rsid w:val="30BD51EC"/>
    <w:rsid w:val="3123358A"/>
    <w:rsid w:val="312C6730"/>
    <w:rsid w:val="321B8071"/>
    <w:rsid w:val="324428D0"/>
    <w:rsid w:val="32CD853C"/>
    <w:rsid w:val="333E4D1A"/>
    <w:rsid w:val="338BA394"/>
    <w:rsid w:val="33B9B94A"/>
    <w:rsid w:val="33F4F02A"/>
    <w:rsid w:val="350F31F6"/>
    <w:rsid w:val="365F3BBF"/>
    <w:rsid w:val="367DD204"/>
    <w:rsid w:val="37B1E74C"/>
    <w:rsid w:val="37D21128"/>
    <w:rsid w:val="388272B0"/>
    <w:rsid w:val="38945842"/>
    <w:rsid w:val="38D5E5BB"/>
    <w:rsid w:val="398A83AD"/>
    <w:rsid w:val="399CA573"/>
    <w:rsid w:val="3AD55E5A"/>
    <w:rsid w:val="3ADABB2F"/>
    <w:rsid w:val="3B21831E"/>
    <w:rsid w:val="3B4CE3E4"/>
    <w:rsid w:val="3B98C9CC"/>
    <w:rsid w:val="3CDC3D58"/>
    <w:rsid w:val="3E17C459"/>
    <w:rsid w:val="3EC29429"/>
    <w:rsid w:val="4175AFF8"/>
    <w:rsid w:val="421FD129"/>
    <w:rsid w:val="43601E4A"/>
    <w:rsid w:val="45802171"/>
    <w:rsid w:val="46982840"/>
    <w:rsid w:val="46F9DA67"/>
    <w:rsid w:val="472394AA"/>
    <w:rsid w:val="47A92C50"/>
    <w:rsid w:val="4895AAC8"/>
    <w:rsid w:val="492659DE"/>
    <w:rsid w:val="49758111"/>
    <w:rsid w:val="4B19B92E"/>
    <w:rsid w:val="4B39C0E4"/>
    <w:rsid w:val="4BC37CBA"/>
    <w:rsid w:val="4D7F651B"/>
    <w:rsid w:val="4EADD460"/>
    <w:rsid w:val="4F9693E4"/>
    <w:rsid w:val="511262A0"/>
    <w:rsid w:val="515F4521"/>
    <w:rsid w:val="52355E3E"/>
    <w:rsid w:val="52E6116D"/>
    <w:rsid w:val="559D82E0"/>
    <w:rsid w:val="55A20ACB"/>
    <w:rsid w:val="55C9DC45"/>
    <w:rsid w:val="5653558F"/>
    <w:rsid w:val="56CD3D85"/>
    <w:rsid w:val="56F9985B"/>
    <w:rsid w:val="57DCE550"/>
    <w:rsid w:val="59BDA67D"/>
    <w:rsid w:val="5A31391D"/>
    <w:rsid w:val="5A44BFC6"/>
    <w:rsid w:val="5A8BE3BC"/>
    <w:rsid w:val="5AE13411"/>
    <w:rsid w:val="5BEEA499"/>
    <w:rsid w:val="5CAC9C42"/>
    <w:rsid w:val="5D4FB182"/>
    <w:rsid w:val="5F0856D8"/>
    <w:rsid w:val="5FCF23FA"/>
    <w:rsid w:val="61A95569"/>
    <w:rsid w:val="6210056C"/>
    <w:rsid w:val="66437574"/>
    <w:rsid w:val="67D12211"/>
    <w:rsid w:val="6856B9B7"/>
    <w:rsid w:val="68F248E2"/>
    <w:rsid w:val="69056AE4"/>
    <w:rsid w:val="69077FC8"/>
    <w:rsid w:val="69B94BBC"/>
    <w:rsid w:val="6AA35029"/>
    <w:rsid w:val="6B4B0575"/>
    <w:rsid w:val="6BA95D47"/>
    <w:rsid w:val="6C333EF7"/>
    <w:rsid w:val="6E2E486E"/>
    <w:rsid w:val="6EE0EAD4"/>
    <w:rsid w:val="6F21CF3A"/>
    <w:rsid w:val="6F6DA6B6"/>
    <w:rsid w:val="6FB54D39"/>
    <w:rsid w:val="70A19A56"/>
    <w:rsid w:val="71212BBB"/>
    <w:rsid w:val="715C0B74"/>
    <w:rsid w:val="72F44409"/>
    <w:rsid w:val="744689F4"/>
    <w:rsid w:val="76708826"/>
    <w:rsid w:val="76C7F88D"/>
    <w:rsid w:val="775E6C3C"/>
    <w:rsid w:val="77893ED1"/>
    <w:rsid w:val="78111CF3"/>
    <w:rsid w:val="7ABC6F5F"/>
    <w:rsid w:val="7ACFA07F"/>
    <w:rsid w:val="7B4D54C6"/>
    <w:rsid w:val="7BBDD1BA"/>
    <w:rsid w:val="7D2A18C6"/>
    <w:rsid w:val="7D6213C7"/>
    <w:rsid w:val="7DB0C778"/>
    <w:rsid w:val="7DE5B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C5686"/>
  <w15:docId w15:val="{2D3B4505-72DD-473C-AB4B-D524C9B2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0CE9"/>
    <w:rPr>
      <w:sz w:val="24"/>
      <w:szCs w:val="24"/>
    </w:rPr>
  </w:style>
  <w:style w:type="paragraph" w:styleId="Heading1">
    <w:name w:val="heading 1"/>
    <w:basedOn w:val="Normal"/>
    <w:link w:val="Heading1Char"/>
    <w:autoRedefine/>
    <w:qFormat/>
    <w:rsid w:val="004D79F1"/>
    <w:pPr>
      <w:numPr>
        <w:numId w:val="5"/>
      </w:numPr>
      <w:spacing w:before="100" w:beforeAutospacing="1" w:after="240" w:line="240" w:lineRule="auto"/>
      <w:outlineLvl w:val="0"/>
    </w:pPr>
    <w:rPr>
      <w:rFonts w:ascii="Palatino Linotype" w:eastAsia="Calibri" w:hAnsi="Palatino Linotype" w:cs="Arial"/>
      <w:b/>
      <w:color w:val="003B6E"/>
      <w:kern w:val="2"/>
      <w:sz w:val="28"/>
      <w:szCs w:val="28"/>
    </w:rPr>
  </w:style>
  <w:style w:type="paragraph" w:styleId="Heading2">
    <w:name w:val="heading 2"/>
    <w:basedOn w:val="Heading3"/>
    <w:next w:val="Normal"/>
    <w:link w:val="Heading2Char"/>
    <w:uiPriority w:val="9"/>
    <w:unhideWhenUsed/>
    <w:qFormat/>
    <w:rsid w:val="0059545A"/>
    <w:pPr>
      <w:numPr>
        <w:ilvl w:val="2"/>
        <w:numId w:val="5"/>
      </w:numPr>
      <w:outlineLvl w:val="1"/>
    </w:pPr>
    <w:rPr>
      <w:rFonts w:ascii="Arial" w:eastAsia="Calibri" w:hAnsi="Arial"/>
      <w:color w:val="003B6E"/>
      <w:kern w:val="2"/>
      <w:sz w:val="22"/>
      <w:szCs w:val="22"/>
    </w:rPr>
  </w:style>
  <w:style w:type="paragraph" w:styleId="Heading3">
    <w:name w:val="heading 3"/>
    <w:basedOn w:val="Normal"/>
    <w:link w:val="Heading3Char"/>
    <w:qFormat/>
    <w:rsid w:val="0059545A"/>
    <w:pPr>
      <w:keepNext/>
      <w:spacing w:after="0" w:line="360" w:lineRule="auto"/>
      <w:outlineLvl w:val="2"/>
    </w:pPr>
    <w:rPr>
      <w:rFonts w:ascii="Palatino Linotype" w:hAnsi="Palatino Linotype" w:cs="Arial"/>
      <w:b/>
      <w:bCs/>
      <w:color w:val="002060"/>
      <w:sz w:val="26"/>
      <w:szCs w:val="26"/>
    </w:rPr>
  </w:style>
  <w:style w:type="paragraph" w:styleId="Heading4">
    <w:name w:val="heading 4"/>
    <w:basedOn w:val="Heading3"/>
    <w:next w:val="Normal"/>
    <w:link w:val="Heading4Char"/>
    <w:autoRedefine/>
    <w:uiPriority w:val="9"/>
    <w:unhideWhenUsed/>
    <w:qFormat/>
    <w:rsid w:val="00172FA8"/>
    <w:pPr>
      <w:numPr>
        <w:numId w:val="7"/>
      </w:numPr>
      <w:outlineLvl w:val="3"/>
    </w:pPr>
    <w:rPr>
      <w:rFonts w:ascii="Arial" w:eastAsia="Calibri" w:hAnsi="Arial"/>
      <w:color w:val="1F4E79" w:themeColor="accent1" w:themeShade="80"/>
      <w:kern w:val="2"/>
      <w:sz w:val="22"/>
      <w:szCs w:val="22"/>
    </w:rPr>
  </w:style>
  <w:style w:type="paragraph" w:styleId="Heading5">
    <w:name w:val="heading 5"/>
    <w:basedOn w:val="Heading1"/>
    <w:next w:val="Normal"/>
    <w:link w:val="Heading5Char"/>
    <w:uiPriority w:val="9"/>
    <w:semiHidden/>
    <w:unhideWhenUsed/>
    <w:qFormat/>
    <w:rsid w:val="0059545A"/>
    <w:pPr>
      <w:numPr>
        <w:ilvl w:val="5"/>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uiPriority w:val="39"/>
    <w:rsid w:val="00AC5119"/>
    <w:rPr>
      <w:rFonts w:ascii="Calibri" w:eastAsia="Calibri" w:hAnsi="Calibri" w:cs="Calibri"/>
      <w:sz w:val="26"/>
    </w:rPr>
  </w:style>
  <w:style w:type="paragraph" w:styleId="ListParagraph">
    <w:name w:val="List Paragraph"/>
    <w:aliases w:val="H4 List Paragraph"/>
    <w:basedOn w:val="Normal"/>
    <w:link w:val="ListParagraphChar"/>
    <w:uiPriority w:val="34"/>
    <w:qFormat/>
    <w:rsid w:val="0059545A"/>
    <w:pPr>
      <w:spacing w:after="0" w:line="240" w:lineRule="auto"/>
      <w:ind w:left="720"/>
      <w:contextualSpacing/>
    </w:pPr>
    <w:rPr>
      <w:rFonts w:ascii="Times New Roman" w:hAnsi="Times New Roman"/>
    </w:rPr>
  </w:style>
  <w:style w:type="character" w:styleId="Hyperlink">
    <w:name w:val="Hyperlink"/>
    <w:basedOn w:val="DefaultParagraphFont"/>
    <w:uiPriority w:val="99"/>
    <w:unhideWhenUsed/>
    <w:rsid w:val="003A0CE9"/>
    <w:rPr>
      <w:color w:val="0563C1" w:themeColor="hyperlink"/>
      <w:u w:val="single"/>
    </w:rPr>
  </w:style>
  <w:style w:type="character" w:styleId="CommentReference">
    <w:name w:val="annotation reference"/>
    <w:basedOn w:val="DefaultParagraphFont"/>
    <w:uiPriority w:val="99"/>
    <w:semiHidden/>
    <w:unhideWhenUsed/>
    <w:rsid w:val="003A0CE9"/>
    <w:rPr>
      <w:sz w:val="16"/>
      <w:szCs w:val="16"/>
    </w:rPr>
  </w:style>
  <w:style w:type="paragraph" w:styleId="CommentText">
    <w:name w:val="annotation text"/>
    <w:basedOn w:val="Normal"/>
    <w:link w:val="CommentTextChar"/>
    <w:uiPriority w:val="99"/>
    <w:unhideWhenUsed/>
    <w:rsid w:val="003A0CE9"/>
    <w:rPr>
      <w:sz w:val="20"/>
      <w:szCs w:val="20"/>
    </w:rPr>
  </w:style>
  <w:style w:type="character" w:customStyle="1" w:styleId="CommentTextChar">
    <w:name w:val="Comment Text Char"/>
    <w:basedOn w:val="DefaultParagraphFont"/>
    <w:link w:val="CommentText"/>
    <w:uiPriority w:val="99"/>
    <w:rsid w:val="00E57F6E"/>
    <w:rPr>
      <w:sz w:val="20"/>
      <w:szCs w:val="20"/>
    </w:rPr>
  </w:style>
  <w:style w:type="paragraph" w:styleId="BalloonText">
    <w:name w:val="Balloon Text"/>
    <w:basedOn w:val="Normal"/>
    <w:link w:val="BalloonTextChar"/>
    <w:uiPriority w:val="99"/>
    <w:semiHidden/>
    <w:unhideWhenUsed/>
    <w:rsid w:val="003A0C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F6E"/>
    <w:rPr>
      <w:rFonts w:ascii="Segoe UI" w:hAnsi="Segoe UI" w:cs="Segoe UI"/>
      <w:sz w:val="18"/>
      <w:szCs w:val="18"/>
    </w:rPr>
  </w:style>
  <w:style w:type="paragraph" w:styleId="BodyText">
    <w:name w:val="Body Text"/>
    <w:basedOn w:val="Normal"/>
    <w:link w:val="BodyTextChar"/>
    <w:uiPriority w:val="1"/>
    <w:qFormat/>
    <w:rsid w:val="0059545A"/>
    <w:pPr>
      <w:numPr>
        <w:ilvl w:val="3"/>
        <w:numId w:val="5"/>
      </w:numPr>
      <w:spacing w:before="240" w:after="240" w:line="240" w:lineRule="auto"/>
    </w:pPr>
    <w:rPr>
      <w:rFonts w:ascii="Arial" w:eastAsia="Calibri" w:hAnsi="Arial" w:cs="Arial"/>
      <w:kern w:val="2"/>
      <w:sz w:val="22"/>
      <w:szCs w:val="22"/>
    </w:rPr>
  </w:style>
  <w:style w:type="character" w:customStyle="1" w:styleId="BodyTextChar">
    <w:name w:val="Body Text Char"/>
    <w:basedOn w:val="DefaultParagraphFont"/>
    <w:link w:val="BodyText"/>
    <w:uiPriority w:val="1"/>
    <w:rsid w:val="0059545A"/>
    <w:rPr>
      <w:rFonts w:ascii="Arial" w:eastAsia="Calibri" w:hAnsi="Arial" w:cs="Arial"/>
      <w:kern w:val="2"/>
    </w:rPr>
  </w:style>
  <w:style w:type="paragraph" w:styleId="CommentSubject">
    <w:name w:val="annotation subject"/>
    <w:basedOn w:val="CommentText"/>
    <w:next w:val="CommentText"/>
    <w:link w:val="CommentSubjectChar"/>
    <w:uiPriority w:val="99"/>
    <w:semiHidden/>
    <w:unhideWhenUsed/>
    <w:rsid w:val="003A0CE9"/>
    <w:rPr>
      <w:b/>
      <w:bCs/>
    </w:rPr>
  </w:style>
  <w:style w:type="character" w:customStyle="1" w:styleId="CommentSubjectChar">
    <w:name w:val="Comment Subject Char"/>
    <w:basedOn w:val="CommentTextChar"/>
    <w:link w:val="CommentSubject"/>
    <w:uiPriority w:val="99"/>
    <w:semiHidden/>
    <w:rsid w:val="00E015F8"/>
    <w:rPr>
      <w:b/>
      <w:bCs/>
      <w:sz w:val="20"/>
      <w:szCs w:val="20"/>
    </w:rPr>
  </w:style>
  <w:style w:type="paragraph" w:styleId="Revision">
    <w:name w:val="Revision"/>
    <w:hidden/>
    <w:uiPriority w:val="99"/>
    <w:semiHidden/>
    <w:rsid w:val="003A0CE9"/>
    <w:rPr>
      <w:sz w:val="24"/>
      <w:szCs w:val="24"/>
    </w:rPr>
  </w:style>
  <w:style w:type="paragraph" w:styleId="Header">
    <w:name w:val="header"/>
    <w:basedOn w:val="Normal"/>
    <w:link w:val="HeaderChar"/>
    <w:uiPriority w:val="99"/>
    <w:unhideWhenUsed/>
    <w:rsid w:val="003A0CE9"/>
    <w:pPr>
      <w:tabs>
        <w:tab w:val="center" w:pos="4680"/>
        <w:tab w:val="right" w:pos="9360"/>
      </w:tabs>
    </w:pPr>
  </w:style>
  <w:style w:type="character" w:customStyle="1" w:styleId="HeaderChar">
    <w:name w:val="Header Char"/>
    <w:basedOn w:val="DefaultParagraphFont"/>
    <w:link w:val="Header"/>
    <w:uiPriority w:val="99"/>
    <w:rsid w:val="00F05899"/>
    <w:rPr>
      <w:sz w:val="24"/>
      <w:szCs w:val="24"/>
    </w:rPr>
  </w:style>
  <w:style w:type="paragraph" w:styleId="Footer">
    <w:name w:val="footer"/>
    <w:basedOn w:val="Normal"/>
    <w:link w:val="FooterChar"/>
    <w:uiPriority w:val="99"/>
    <w:unhideWhenUsed/>
    <w:rsid w:val="003A0CE9"/>
    <w:pPr>
      <w:tabs>
        <w:tab w:val="center" w:pos="4680"/>
        <w:tab w:val="right" w:pos="9360"/>
      </w:tabs>
    </w:pPr>
  </w:style>
  <w:style w:type="character" w:customStyle="1" w:styleId="FooterChar">
    <w:name w:val="Footer Char"/>
    <w:basedOn w:val="DefaultParagraphFont"/>
    <w:link w:val="Footer"/>
    <w:uiPriority w:val="99"/>
    <w:rsid w:val="00F05899"/>
    <w:rPr>
      <w:sz w:val="24"/>
      <w:szCs w:val="24"/>
    </w:rPr>
  </w:style>
  <w:style w:type="paragraph" w:customStyle="1" w:styleId="Default">
    <w:name w:val="Default"/>
    <w:rsid w:val="003A0CE9"/>
    <w:pPr>
      <w:autoSpaceDE w:val="0"/>
      <w:autoSpaceDN w:val="0"/>
      <w:adjustRightInd w:val="0"/>
    </w:pPr>
    <w:rPr>
      <w:color w:val="000000"/>
      <w:sz w:val="24"/>
      <w:szCs w:val="24"/>
    </w:rPr>
  </w:style>
  <w:style w:type="paragraph" w:styleId="NoSpacing">
    <w:name w:val="No Spacing"/>
    <w:uiPriority w:val="1"/>
    <w:qFormat/>
    <w:rsid w:val="0059545A"/>
    <w:pPr>
      <w:spacing w:after="0" w:line="240" w:lineRule="auto"/>
    </w:pPr>
  </w:style>
  <w:style w:type="paragraph" w:styleId="TOCHeading">
    <w:name w:val="TOC Heading"/>
    <w:basedOn w:val="Heading1"/>
    <w:next w:val="Normal"/>
    <w:uiPriority w:val="39"/>
    <w:unhideWhenUsed/>
    <w:qFormat/>
    <w:rsid w:val="0059545A"/>
    <w:pPr>
      <w:keepLines/>
      <w:numPr>
        <w:numId w:val="0"/>
      </w:numPr>
      <w:spacing w:after="0" w:line="259" w:lineRule="auto"/>
      <w:outlineLvl w:val="9"/>
    </w:pPr>
    <w:rPr>
      <w:rFonts w:asciiTheme="majorHAnsi" w:eastAsiaTheme="majorEastAsia" w:hAnsiTheme="majorHAnsi" w:cstheme="majorBidi"/>
      <w:b w:val="0"/>
      <w:bCs/>
      <w:color w:val="2E74B5" w:themeColor="accent1" w:themeShade="BF"/>
    </w:rPr>
  </w:style>
  <w:style w:type="character" w:customStyle="1" w:styleId="normaltextrun">
    <w:name w:val="normaltextrun"/>
    <w:basedOn w:val="DefaultParagraphFont"/>
    <w:rsid w:val="003B374C"/>
  </w:style>
  <w:style w:type="character" w:customStyle="1" w:styleId="eop">
    <w:name w:val="eop"/>
    <w:basedOn w:val="DefaultParagraphFont"/>
    <w:rsid w:val="003B374C"/>
  </w:style>
  <w:style w:type="character" w:customStyle="1" w:styleId="ListParagraphChar">
    <w:name w:val="List Paragraph Char"/>
    <w:aliases w:val="H4 List Paragraph Char"/>
    <w:basedOn w:val="DefaultParagraphFont"/>
    <w:link w:val="ListParagraph"/>
    <w:uiPriority w:val="34"/>
    <w:rsid w:val="006752F5"/>
    <w:rPr>
      <w:rFonts w:ascii="Times New Roman" w:hAnsi="Times New Roman"/>
      <w:sz w:val="24"/>
      <w:szCs w:val="24"/>
    </w:rPr>
  </w:style>
  <w:style w:type="paragraph" w:styleId="NormalWeb">
    <w:name w:val="Normal (Web)"/>
    <w:basedOn w:val="Normal"/>
    <w:uiPriority w:val="99"/>
    <w:unhideWhenUsed/>
    <w:rsid w:val="003A0CE9"/>
    <w:pPr>
      <w:spacing w:before="100" w:beforeAutospacing="1" w:after="100" w:afterAutospacing="1"/>
    </w:pPr>
  </w:style>
  <w:style w:type="character" w:customStyle="1" w:styleId="Heading1Char">
    <w:name w:val="Heading 1 Char"/>
    <w:basedOn w:val="DefaultParagraphFont"/>
    <w:link w:val="Heading1"/>
    <w:rsid w:val="004D79F1"/>
    <w:rPr>
      <w:rFonts w:ascii="Palatino Linotype" w:eastAsia="Calibri" w:hAnsi="Palatino Linotype" w:cs="Arial"/>
      <w:b/>
      <w:color w:val="003B6E"/>
      <w:kern w:val="2"/>
      <w:sz w:val="28"/>
      <w:szCs w:val="28"/>
    </w:rPr>
  </w:style>
  <w:style w:type="character" w:customStyle="1" w:styleId="Heading2Char">
    <w:name w:val="Heading 2 Char"/>
    <w:basedOn w:val="DefaultParagraphFont"/>
    <w:link w:val="Heading2"/>
    <w:uiPriority w:val="9"/>
    <w:rsid w:val="0059545A"/>
    <w:rPr>
      <w:rFonts w:ascii="Arial" w:eastAsia="Calibri" w:hAnsi="Arial" w:cs="Arial"/>
      <w:b/>
      <w:bCs/>
      <w:color w:val="003B6E"/>
      <w:kern w:val="2"/>
    </w:rPr>
  </w:style>
  <w:style w:type="character" w:customStyle="1" w:styleId="Heading3Char">
    <w:name w:val="Heading 3 Char"/>
    <w:basedOn w:val="DefaultParagraphFont"/>
    <w:link w:val="Heading3"/>
    <w:rsid w:val="0059545A"/>
    <w:rPr>
      <w:rFonts w:ascii="Palatino Linotype" w:hAnsi="Palatino Linotype" w:cs="Arial"/>
      <w:b/>
      <w:bCs/>
      <w:color w:val="002060"/>
      <w:sz w:val="26"/>
      <w:szCs w:val="26"/>
    </w:rPr>
  </w:style>
  <w:style w:type="character" w:customStyle="1" w:styleId="Heading4Char">
    <w:name w:val="Heading 4 Char"/>
    <w:basedOn w:val="DefaultParagraphFont"/>
    <w:link w:val="Heading4"/>
    <w:uiPriority w:val="9"/>
    <w:rsid w:val="00172FA8"/>
    <w:rPr>
      <w:rFonts w:ascii="Arial" w:eastAsia="Calibri" w:hAnsi="Arial" w:cs="Arial"/>
      <w:b/>
      <w:bCs/>
      <w:color w:val="1F4E79" w:themeColor="accent1" w:themeShade="80"/>
      <w:kern w:val="2"/>
    </w:rPr>
  </w:style>
  <w:style w:type="character" w:customStyle="1" w:styleId="Heading5Char">
    <w:name w:val="Heading 5 Char"/>
    <w:basedOn w:val="DefaultParagraphFont"/>
    <w:link w:val="Heading5"/>
    <w:uiPriority w:val="9"/>
    <w:semiHidden/>
    <w:rsid w:val="0059545A"/>
    <w:rPr>
      <w:rFonts w:ascii="Palatino Linotype" w:eastAsia="Calibri" w:hAnsi="Palatino Linotype" w:cs="Arial"/>
      <w:b/>
      <w:color w:val="003B6E"/>
      <w:kern w:val="2"/>
      <w:sz w:val="28"/>
      <w:szCs w:val="28"/>
    </w:rPr>
  </w:style>
  <w:style w:type="paragraph" w:customStyle="1" w:styleId="Bullets">
    <w:name w:val="Bullets"/>
    <w:basedOn w:val="BodyText"/>
    <w:link w:val="BulletsChar"/>
    <w:autoRedefine/>
    <w:rsid w:val="00CE784D"/>
    <w:pPr>
      <w:numPr>
        <w:ilvl w:val="0"/>
        <w:numId w:val="6"/>
      </w:numPr>
      <w:contextualSpacing/>
    </w:pPr>
  </w:style>
  <w:style w:type="character" w:customStyle="1" w:styleId="BulletsChar">
    <w:name w:val="Bullets Char"/>
    <w:basedOn w:val="BodyTextChar"/>
    <w:link w:val="Bullets"/>
    <w:rsid w:val="00CE784D"/>
    <w:rPr>
      <w:rFonts w:ascii="Arial" w:eastAsia="Calibri" w:hAnsi="Arial" w:cs="Arial"/>
      <w:kern w:val="2"/>
    </w:rPr>
  </w:style>
  <w:style w:type="paragraph" w:styleId="TOC5">
    <w:name w:val="toc 5"/>
    <w:basedOn w:val="Normal"/>
    <w:next w:val="Normal"/>
    <w:autoRedefine/>
    <w:uiPriority w:val="39"/>
    <w:unhideWhenUsed/>
    <w:rsid w:val="003A0CE9"/>
    <w:pPr>
      <w:spacing w:after="100"/>
      <w:ind w:left="880"/>
    </w:pPr>
    <w:rPr>
      <w:rFonts w:eastAsiaTheme="minorEastAsia"/>
      <w:kern w:val="2"/>
      <w:sz w:val="22"/>
      <w:szCs w:val="22"/>
      <w14:ligatures w14:val="standardContextual"/>
    </w:rPr>
  </w:style>
  <w:style w:type="paragraph" w:styleId="TOC6">
    <w:name w:val="toc 6"/>
    <w:basedOn w:val="Normal"/>
    <w:next w:val="Normal"/>
    <w:autoRedefine/>
    <w:uiPriority w:val="39"/>
    <w:unhideWhenUsed/>
    <w:rsid w:val="003A0CE9"/>
    <w:pPr>
      <w:spacing w:after="100"/>
      <w:ind w:left="1100"/>
    </w:pPr>
    <w:rPr>
      <w:rFonts w:eastAsiaTheme="minorEastAsia"/>
      <w:kern w:val="2"/>
      <w:sz w:val="22"/>
      <w:szCs w:val="22"/>
      <w14:ligatures w14:val="standardContextual"/>
    </w:rPr>
  </w:style>
  <w:style w:type="paragraph" w:styleId="TOC7">
    <w:name w:val="toc 7"/>
    <w:basedOn w:val="Normal"/>
    <w:next w:val="Normal"/>
    <w:autoRedefine/>
    <w:uiPriority w:val="39"/>
    <w:unhideWhenUsed/>
    <w:rsid w:val="003A0CE9"/>
    <w:pPr>
      <w:spacing w:after="100"/>
      <w:ind w:left="1320"/>
    </w:pPr>
    <w:rPr>
      <w:rFonts w:eastAsiaTheme="minorEastAsia"/>
      <w:kern w:val="2"/>
      <w:sz w:val="22"/>
      <w:szCs w:val="22"/>
      <w14:ligatures w14:val="standardContextual"/>
    </w:rPr>
  </w:style>
  <w:style w:type="paragraph" w:styleId="TOC8">
    <w:name w:val="toc 8"/>
    <w:basedOn w:val="Normal"/>
    <w:next w:val="Normal"/>
    <w:autoRedefine/>
    <w:uiPriority w:val="39"/>
    <w:unhideWhenUsed/>
    <w:rsid w:val="003A0CE9"/>
    <w:pPr>
      <w:spacing w:after="100"/>
      <w:ind w:left="1540"/>
    </w:pPr>
    <w:rPr>
      <w:rFonts w:eastAsiaTheme="minorEastAsia"/>
      <w:kern w:val="2"/>
      <w:sz w:val="22"/>
      <w:szCs w:val="22"/>
      <w14:ligatures w14:val="standardContextual"/>
    </w:rPr>
  </w:style>
  <w:style w:type="paragraph" w:styleId="TOC9">
    <w:name w:val="toc 9"/>
    <w:basedOn w:val="Normal"/>
    <w:next w:val="Normal"/>
    <w:autoRedefine/>
    <w:uiPriority w:val="39"/>
    <w:unhideWhenUsed/>
    <w:rsid w:val="003A0CE9"/>
    <w:pPr>
      <w:spacing w:after="100"/>
      <w:ind w:left="1760"/>
    </w:pPr>
    <w:rPr>
      <w:rFonts w:eastAsiaTheme="minorEastAsia"/>
      <w:kern w:val="2"/>
      <w:sz w:val="22"/>
      <w:szCs w:val="22"/>
      <w14:ligatures w14:val="standardContextual"/>
    </w:rPr>
  </w:style>
  <w:style w:type="character" w:styleId="UnresolvedMention">
    <w:name w:val="Unresolved Mention"/>
    <w:basedOn w:val="DefaultParagraphFont"/>
    <w:uiPriority w:val="99"/>
    <w:semiHidden/>
    <w:unhideWhenUsed/>
    <w:rsid w:val="00120878"/>
    <w:rPr>
      <w:color w:val="605E5C"/>
      <w:shd w:val="clear" w:color="auto" w:fill="E1DFDD"/>
    </w:rPr>
  </w:style>
  <w:style w:type="paragraph" w:styleId="Subtitle">
    <w:name w:val="Subtitle"/>
    <w:aliases w:val="Edited Text"/>
    <w:basedOn w:val="BodyText"/>
    <w:next w:val="BodyText"/>
    <w:link w:val="SubtitleChar"/>
    <w:autoRedefine/>
    <w:uiPriority w:val="11"/>
    <w:qFormat/>
    <w:locked/>
    <w:rsid w:val="00E06D2C"/>
    <w:pPr>
      <w:numPr>
        <w:ilvl w:val="0"/>
        <w:numId w:val="0"/>
      </w:numPr>
    </w:pPr>
    <w:rPr>
      <w:rFonts w:eastAsiaTheme="minorEastAsia" w:cstheme="minorBidi"/>
      <w:color w:val="FF0000"/>
      <w:kern w:val="0"/>
    </w:rPr>
  </w:style>
  <w:style w:type="character" w:customStyle="1" w:styleId="SubtitleChar">
    <w:name w:val="Subtitle Char"/>
    <w:aliases w:val="Edited Text Char"/>
    <w:basedOn w:val="DefaultParagraphFont"/>
    <w:link w:val="Subtitle"/>
    <w:uiPriority w:val="11"/>
    <w:rsid w:val="00E06D2C"/>
    <w:rPr>
      <w:rFonts w:ascii="Arial" w:eastAsiaTheme="minorEastAsia" w:hAnsi="Arial"/>
      <w:color w:val="FF0000"/>
    </w:rPr>
  </w:style>
  <w:style w:type="character" w:styleId="SubtleEmphasis">
    <w:name w:val="Subtle Emphasis"/>
    <w:aliases w:val="Bullet List"/>
    <w:uiPriority w:val="19"/>
    <w:qFormat/>
    <w:rsid w:val="003A0CE9"/>
    <w:rPr>
      <w:i/>
      <w:iCs/>
      <w:color w:val="404040" w:themeColor="text1" w:themeTint="BF"/>
    </w:rPr>
  </w:style>
  <w:style w:type="paragraph" w:styleId="EnvelopeReturn">
    <w:name w:val="envelope return"/>
    <w:basedOn w:val="Normal"/>
    <w:rsid w:val="0007489D"/>
    <w:pPr>
      <w:spacing w:after="0" w:line="240" w:lineRule="auto"/>
    </w:pPr>
    <w:rPr>
      <w:rFonts w:ascii="Arial" w:eastAsia="Times New Roman" w:hAnsi="Arial" w:cs="Times New Roman"/>
      <w:sz w:val="20"/>
      <w:szCs w:val="20"/>
    </w:rPr>
  </w:style>
  <w:style w:type="character" w:customStyle="1" w:styleId="cf01">
    <w:name w:val="cf01"/>
    <w:basedOn w:val="DefaultParagraphFont"/>
    <w:rsid w:val="0012217D"/>
    <w:rPr>
      <w:rFonts w:ascii="Segoe UI" w:hAnsi="Segoe UI" w:cs="Segoe UI" w:hint="default"/>
      <w:sz w:val="18"/>
      <w:szCs w:val="18"/>
    </w:rPr>
  </w:style>
  <w:style w:type="paragraph" w:customStyle="1" w:styleId="FMLA1">
    <w:name w:val="FMLA 1"/>
    <w:basedOn w:val="Heading3"/>
    <w:link w:val="FMLA1Char"/>
    <w:autoRedefine/>
    <w:qFormat/>
    <w:rsid w:val="00956D01"/>
    <w:pPr>
      <w:numPr>
        <w:numId w:val="1"/>
      </w:numPr>
      <w:spacing w:before="100" w:beforeAutospacing="1" w:after="100" w:afterAutospacing="1"/>
    </w:pPr>
    <w:rPr>
      <w:rFonts w:ascii="Arial" w:hAnsi="Arial"/>
      <w:sz w:val="24"/>
    </w:rPr>
  </w:style>
  <w:style w:type="character" w:customStyle="1" w:styleId="FMLA1Char">
    <w:name w:val="FMLA 1 Char"/>
    <w:basedOn w:val="ListParagraphChar"/>
    <w:link w:val="FMLA1"/>
    <w:rsid w:val="00956D01"/>
    <w:rPr>
      <w:rFonts w:ascii="Arial" w:hAnsi="Arial" w:cs="Arial"/>
      <w:b/>
      <w:bCs/>
      <w:color w:val="002060"/>
      <w:sz w:val="24"/>
      <w:szCs w:val="26"/>
    </w:rPr>
  </w:style>
  <w:style w:type="paragraph" w:styleId="TOC2">
    <w:name w:val="toc 2"/>
    <w:basedOn w:val="Normal"/>
    <w:next w:val="Normal"/>
    <w:autoRedefine/>
    <w:uiPriority w:val="39"/>
    <w:unhideWhenUsed/>
    <w:rsid w:val="00224780"/>
    <w:pPr>
      <w:tabs>
        <w:tab w:val="left" w:pos="880"/>
        <w:tab w:val="right" w:leader="dot" w:pos="9830"/>
      </w:tabs>
      <w:spacing w:after="100"/>
      <w:ind w:left="432"/>
    </w:pPr>
    <w:rPr>
      <w:sz w:val="22"/>
    </w:rPr>
  </w:style>
  <w:style w:type="paragraph" w:styleId="TOC3">
    <w:name w:val="toc 3"/>
    <w:basedOn w:val="Normal"/>
    <w:next w:val="Normal"/>
    <w:autoRedefine/>
    <w:uiPriority w:val="39"/>
    <w:unhideWhenUsed/>
    <w:rsid w:val="00AB699B"/>
    <w:pPr>
      <w:tabs>
        <w:tab w:val="right" w:leader="dot" w:pos="9830"/>
      </w:tabs>
      <w:spacing w:after="100"/>
      <w:ind w:left="720"/>
    </w:pPr>
  </w:style>
  <w:style w:type="paragraph" w:styleId="TOC4">
    <w:name w:val="toc 4"/>
    <w:basedOn w:val="Normal"/>
    <w:next w:val="Normal"/>
    <w:autoRedefine/>
    <w:uiPriority w:val="39"/>
    <w:unhideWhenUsed/>
    <w:rsid w:val="00AC5119"/>
    <w:pPr>
      <w:spacing w:after="100"/>
      <w:ind w:left="720"/>
    </w:pPr>
  </w:style>
  <w:style w:type="paragraph" w:customStyle="1" w:styleId="paragraph">
    <w:name w:val="paragraph"/>
    <w:basedOn w:val="Normal"/>
    <w:rsid w:val="008D5042"/>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7953">
      <w:bodyDiv w:val="1"/>
      <w:marLeft w:val="0"/>
      <w:marRight w:val="0"/>
      <w:marTop w:val="0"/>
      <w:marBottom w:val="0"/>
      <w:divBdr>
        <w:top w:val="none" w:sz="0" w:space="0" w:color="auto"/>
        <w:left w:val="none" w:sz="0" w:space="0" w:color="auto"/>
        <w:bottom w:val="none" w:sz="0" w:space="0" w:color="auto"/>
        <w:right w:val="none" w:sz="0" w:space="0" w:color="auto"/>
      </w:divBdr>
      <w:divsChild>
        <w:div w:id="1755930730">
          <w:marLeft w:val="0"/>
          <w:marRight w:val="0"/>
          <w:marTop w:val="0"/>
          <w:marBottom w:val="0"/>
          <w:divBdr>
            <w:top w:val="none" w:sz="0" w:space="0" w:color="auto"/>
            <w:left w:val="none" w:sz="0" w:space="0" w:color="auto"/>
            <w:bottom w:val="none" w:sz="0" w:space="0" w:color="auto"/>
            <w:right w:val="none" w:sz="0" w:space="0" w:color="auto"/>
          </w:divBdr>
        </w:div>
        <w:div w:id="1465856696">
          <w:marLeft w:val="0"/>
          <w:marRight w:val="0"/>
          <w:marTop w:val="0"/>
          <w:marBottom w:val="0"/>
          <w:divBdr>
            <w:top w:val="none" w:sz="0" w:space="0" w:color="auto"/>
            <w:left w:val="none" w:sz="0" w:space="0" w:color="auto"/>
            <w:bottom w:val="none" w:sz="0" w:space="0" w:color="auto"/>
            <w:right w:val="none" w:sz="0" w:space="0" w:color="auto"/>
          </w:divBdr>
        </w:div>
        <w:div w:id="1283460107">
          <w:marLeft w:val="0"/>
          <w:marRight w:val="0"/>
          <w:marTop w:val="0"/>
          <w:marBottom w:val="0"/>
          <w:divBdr>
            <w:top w:val="none" w:sz="0" w:space="0" w:color="auto"/>
            <w:left w:val="none" w:sz="0" w:space="0" w:color="auto"/>
            <w:bottom w:val="none" w:sz="0" w:space="0" w:color="auto"/>
            <w:right w:val="none" w:sz="0" w:space="0" w:color="auto"/>
          </w:divBdr>
        </w:div>
      </w:divsChild>
    </w:div>
    <w:div w:id="131408125">
      <w:bodyDiv w:val="1"/>
      <w:marLeft w:val="0"/>
      <w:marRight w:val="0"/>
      <w:marTop w:val="0"/>
      <w:marBottom w:val="0"/>
      <w:divBdr>
        <w:top w:val="none" w:sz="0" w:space="0" w:color="auto"/>
        <w:left w:val="none" w:sz="0" w:space="0" w:color="auto"/>
        <w:bottom w:val="none" w:sz="0" w:space="0" w:color="auto"/>
        <w:right w:val="none" w:sz="0" w:space="0" w:color="auto"/>
      </w:divBdr>
      <w:divsChild>
        <w:div w:id="1184056888">
          <w:marLeft w:val="0"/>
          <w:marRight w:val="0"/>
          <w:marTop w:val="0"/>
          <w:marBottom w:val="0"/>
          <w:divBdr>
            <w:top w:val="none" w:sz="0" w:space="0" w:color="auto"/>
            <w:left w:val="none" w:sz="0" w:space="0" w:color="auto"/>
            <w:bottom w:val="none" w:sz="0" w:space="0" w:color="auto"/>
            <w:right w:val="none" w:sz="0" w:space="0" w:color="auto"/>
          </w:divBdr>
        </w:div>
        <w:div w:id="1966623157">
          <w:marLeft w:val="0"/>
          <w:marRight w:val="0"/>
          <w:marTop w:val="0"/>
          <w:marBottom w:val="0"/>
          <w:divBdr>
            <w:top w:val="none" w:sz="0" w:space="0" w:color="auto"/>
            <w:left w:val="none" w:sz="0" w:space="0" w:color="auto"/>
            <w:bottom w:val="none" w:sz="0" w:space="0" w:color="auto"/>
            <w:right w:val="none" w:sz="0" w:space="0" w:color="auto"/>
          </w:divBdr>
        </w:div>
        <w:div w:id="1083840789">
          <w:marLeft w:val="0"/>
          <w:marRight w:val="0"/>
          <w:marTop w:val="0"/>
          <w:marBottom w:val="0"/>
          <w:divBdr>
            <w:top w:val="none" w:sz="0" w:space="0" w:color="auto"/>
            <w:left w:val="none" w:sz="0" w:space="0" w:color="auto"/>
            <w:bottom w:val="none" w:sz="0" w:space="0" w:color="auto"/>
            <w:right w:val="none" w:sz="0" w:space="0" w:color="auto"/>
          </w:divBdr>
        </w:div>
        <w:div w:id="1512262550">
          <w:marLeft w:val="0"/>
          <w:marRight w:val="0"/>
          <w:marTop w:val="0"/>
          <w:marBottom w:val="0"/>
          <w:divBdr>
            <w:top w:val="none" w:sz="0" w:space="0" w:color="auto"/>
            <w:left w:val="none" w:sz="0" w:space="0" w:color="auto"/>
            <w:bottom w:val="none" w:sz="0" w:space="0" w:color="auto"/>
            <w:right w:val="none" w:sz="0" w:space="0" w:color="auto"/>
          </w:divBdr>
        </w:div>
        <w:div w:id="1180850139">
          <w:marLeft w:val="0"/>
          <w:marRight w:val="0"/>
          <w:marTop w:val="0"/>
          <w:marBottom w:val="0"/>
          <w:divBdr>
            <w:top w:val="none" w:sz="0" w:space="0" w:color="auto"/>
            <w:left w:val="none" w:sz="0" w:space="0" w:color="auto"/>
            <w:bottom w:val="none" w:sz="0" w:space="0" w:color="auto"/>
            <w:right w:val="none" w:sz="0" w:space="0" w:color="auto"/>
          </w:divBdr>
        </w:div>
        <w:div w:id="90391901">
          <w:marLeft w:val="0"/>
          <w:marRight w:val="0"/>
          <w:marTop w:val="0"/>
          <w:marBottom w:val="0"/>
          <w:divBdr>
            <w:top w:val="none" w:sz="0" w:space="0" w:color="auto"/>
            <w:left w:val="none" w:sz="0" w:space="0" w:color="auto"/>
            <w:bottom w:val="none" w:sz="0" w:space="0" w:color="auto"/>
            <w:right w:val="none" w:sz="0" w:space="0" w:color="auto"/>
          </w:divBdr>
        </w:div>
        <w:div w:id="662323124">
          <w:marLeft w:val="0"/>
          <w:marRight w:val="0"/>
          <w:marTop w:val="0"/>
          <w:marBottom w:val="0"/>
          <w:divBdr>
            <w:top w:val="none" w:sz="0" w:space="0" w:color="auto"/>
            <w:left w:val="none" w:sz="0" w:space="0" w:color="auto"/>
            <w:bottom w:val="none" w:sz="0" w:space="0" w:color="auto"/>
            <w:right w:val="none" w:sz="0" w:space="0" w:color="auto"/>
          </w:divBdr>
        </w:div>
      </w:divsChild>
    </w:div>
    <w:div w:id="322392609">
      <w:bodyDiv w:val="1"/>
      <w:marLeft w:val="0"/>
      <w:marRight w:val="0"/>
      <w:marTop w:val="0"/>
      <w:marBottom w:val="0"/>
      <w:divBdr>
        <w:top w:val="none" w:sz="0" w:space="0" w:color="auto"/>
        <w:left w:val="none" w:sz="0" w:space="0" w:color="auto"/>
        <w:bottom w:val="none" w:sz="0" w:space="0" w:color="auto"/>
        <w:right w:val="none" w:sz="0" w:space="0" w:color="auto"/>
      </w:divBdr>
      <w:divsChild>
        <w:div w:id="1057775112">
          <w:marLeft w:val="0"/>
          <w:marRight w:val="0"/>
          <w:marTop w:val="0"/>
          <w:marBottom w:val="0"/>
          <w:divBdr>
            <w:top w:val="none" w:sz="0" w:space="0" w:color="auto"/>
            <w:left w:val="none" w:sz="0" w:space="0" w:color="auto"/>
            <w:bottom w:val="none" w:sz="0" w:space="0" w:color="auto"/>
            <w:right w:val="none" w:sz="0" w:space="0" w:color="auto"/>
          </w:divBdr>
        </w:div>
        <w:div w:id="1125082527">
          <w:marLeft w:val="0"/>
          <w:marRight w:val="0"/>
          <w:marTop w:val="0"/>
          <w:marBottom w:val="0"/>
          <w:divBdr>
            <w:top w:val="none" w:sz="0" w:space="0" w:color="auto"/>
            <w:left w:val="none" w:sz="0" w:space="0" w:color="auto"/>
            <w:bottom w:val="none" w:sz="0" w:space="0" w:color="auto"/>
            <w:right w:val="none" w:sz="0" w:space="0" w:color="auto"/>
          </w:divBdr>
        </w:div>
        <w:div w:id="263656910">
          <w:marLeft w:val="0"/>
          <w:marRight w:val="0"/>
          <w:marTop w:val="0"/>
          <w:marBottom w:val="0"/>
          <w:divBdr>
            <w:top w:val="none" w:sz="0" w:space="0" w:color="auto"/>
            <w:left w:val="none" w:sz="0" w:space="0" w:color="auto"/>
            <w:bottom w:val="none" w:sz="0" w:space="0" w:color="auto"/>
            <w:right w:val="none" w:sz="0" w:space="0" w:color="auto"/>
          </w:divBdr>
        </w:div>
        <w:div w:id="1474758699">
          <w:marLeft w:val="0"/>
          <w:marRight w:val="0"/>
          <w:marTop w:val="0"/>
          <w:marBottom w:val="0"/>
          <w:divBdr>
            <w:top w:val="none" w:sz="0" w:space="0" w:color="auto"/>
            <w:left w:val="none" w:sz="0" w:space="0" w:color="auto"/>
            <w:bottom w:val="none" w:sz="0" w:space="0" w:color="auto"/>
            <w:right w:val="none" w:sz="0" w:space="0" w:color="auto"/>
          </w:divBdr>
        </w:div>
        <w:div w:id="1897157323">
          <w:marLeft w:val="0"/>
          <w:marRight w:val="0"/>
          <w:marTop w:val="0"/>
          <w:marBottom w:val="0"/>
          <w:divBdr>
            <w:top w:val="none" w:sz="0" w:space="0" w:color="auto"/>
            <w:left w:val="none" w:sz="0" w:space="0" w:color="auto"/>
            <w:bottom w:val="none" w:sz="0" w:space="0" w:color="auto"/>
            <w:right w:val="none" w:sz="0" w:space="0" w:color="auto"/>
          </w:divBdr>
        </w:div>
        <w:div w:id="698310945">
          <w:marLeft w:val="0"/>
          <w:marRight w:val="0"/>
          <w:marTop w:val="0"/>
          <w:marBottom w:val="0"/>
          <w:divBdr>
            <w:top w:val="none" w:sz="0" w:space="0" w:color="auto"/>
            <w:left w:val="none" w:sz="0" w:space="0" w:color="auto"/>
            <w:bottom w:val="none" w:sz="0" w:space="0" w:color="auto"/>
            <w:right w:val="none" w:sz="0" w:space="0" w:color="auto"/>
          </w:divBdr>
        </w:div>
        <w:div w:id="1936280328">
          <w:marLeft w:val="0"/>
          <w:marRight w:val="0"/>
          <w:marTop w:val="0"/>
          <w:marBottom w:val="0"/>
          <w:divBdr>
            <w:top w:val="none" w:sz="0" w:space="0" w:color="auto"/>
            <w:left w:val="none" w:sz="0" w:space="0" w:color="auto"/>
            <w:bottom w:val="none" w:sz="0" w:space="0" w:color="auto"/>
            <w:right w:val="none" w:sz="0" w:space="0" w:color="auto"/>
          </w:divBdr>
        </w:div>
        <w:div w:id="77531681">
          <w:marLeft w:val="0"/>
          <w:marRight w:val="0"/>
          <w:marTop w:val="0"/>
          <w:marBottom w:val="0"/>
          <w:divBdr>
            <w:top w:val="none" w:sz="0" w:space="0" w:color="auto"/>
            <w:left w:val="none" w:sz="0" w:space="0" w:color="auto"/>
            <w:bottom w:val="none" w:sz="0" w:space="0" w:color="auto"/>
            <w:right w:val="none" w:sz="0" w:space="0" w:color="auto"/>
          </w:divBdr>
        </w:div>
      </w:divsChild>
    </w:div>
    <w:div w:id="555357240">
      <w:bodyDiv w:val="1"/>
      <w:marLeft w:val="0"/>
      <w:marRight w:val="0"/>
      <w:marTop w:val="0"/>
      <w:marBottom w:val="0"/>
      <w:divBdr>
        <w:top w:val="none" w:sz="0" w:space="0" w:color="auto"/>
        <w:left w:val="none" w:sz="0" w:space="0" w:color="auto"/>
        <w:bottom w:val="none" w:sz="0" w:space="0" w:color="auto"/>
        <w:right w:val="none" w:sz="0" w:space="0" w:color="auto"/>
      </w:divBdr>
    </w:div>
    <w:div w:id="733819786">
      <w:bodyDiv w:val="1"/>
      <w:marLeft w:val="0"/>
      <w:marRight w:val="0"/>
      <w:marTop w:val="0"/>
      <w:marBottom w:val="0"/>
      <w:divBdr>
        <w:top w:val="none" w:sz="0" w:space="0" w:color="auto"/>
        <w:left w:val="none" w:sz="0" w:space="0" w:color="auto"/>
        <w:bottom w:val="none" w:sz="0" w:space="0" w:color="auto"/>
        <w:right w:val="none" w:sz="0" w:space="0" w:color="auto"/>
      </w:divBdr>
    </w:div>
    <w:div w:id="901332787">
      <w:bodyDiv w:val="1"/>
      <w:marLeft w:val="0"/>
      <w:marRight w:val="0"/>
      <w:marTop w:val="0"/>
      <w:marBottom w:val="0"/>
      <w:divBdr>
        <w:top w:val="none" w:sz="0" w:space="0" w:color="auto"/>
        <w:left w:val="none" w:sz="0" w:space="0" w:color="auto"/>
        <w:bottom w:val="none" w:sz="0" w:space="0" w:color="auto"/>
        <w:right w:val="none" w:sz="0" w:space="0" w:color="auto"/>
      </w:divBdr>
    </w:div>
    <w:div w:id="901597624">
      <w:bodyDiv w:val="1"/>
      <w:marLeft w:val="0"/>
      <w:marRight w:val="0"/>
      <w:marTop w:val="0"/>
      <w:marBottom w:val="0"/>
      <w:divBdr>
        <w:top w:val="none" w:sz="0" w:space="0" w:color="auto"/>
        <w:left w:val="none" w:sz="0" w:space="0" w:color="auto"/>
        <w:bottom w:val="none" w:sz="0" w:space="0" w:color="auto"/>
        <w:right w:val="none" w:sz="0" w:space="0" w:color="auto"/>
      </w:divBdr>
    </w:div>
    <w:div w:id="940068631">
      <w:bodyDiv w:val="1"/>
      <w:marLeft w:val="0"/>
      <w:marRight w:val="0"/>
      <w:marTop w:val="0"/>
      <w:marBottom w:val="0"/>
      <w:divBdr>
        <w:top w:val="none" w:sz="0" w:space="0" w:color="auto"/>
        <w:left w:val="none" w:sz="0" w:space="0" w:color="auto"/>
        <w:bottom w:val="none" w:sz="0" w:space="0" w:color="auto"/>
        <w:right w:val="none" w:sz="0" w:space="0" w:color="auto"/>
      </w:divBdr>
    </w:div>
    <w:div w:id="1174303171">
      <w:bodyDiv w:val="1"/>
      <w:marLeft w:val="0"/>
      <w:marRight w:val="0"/>
      <w:marTop w:val="0"/>
      <w:marBottom w:val="0"/>
      <w:divBdr>
        <w:top w:val="none" w:sz="0" w:space="0" w:color="auto"/>
        <w:left w:val="none" w:sz="0" w:space="0" w:color="auto"/>
        <w:bottom w:val="none" w:sz="0" w:space="0" w:color="auto"/>
        <w:right w:val="none" w:sz="0" w:space="0" w:color="auto"/>
      </w:divBdr>
    </w:div>
    <w:div w:id="1253470444">
      <w:bodyDiv w:val="1"/>
      <w:marLeft w:val="0"/>
      <w:marRight w:val="0"/>
      <w:marTop w:val="0"/>
      <w:marBottom w:val="0"/>
      <w:divBdr>
        <w:top w:val="none" w:sz="0" w:space="0" w:color="auto"/>
        <w:left w:val="none" w:sz="0" w:space="0" w:color="auto"/>
        <w:bottom w:val="none" w:sz="0" w:space="0" w:color="auto"/>
        <w:right w:val="none" w:sz="0" w:space="0" w:color="auto"/>
      </w:divBdr>
      <w:divsChild>
        <w:div w:id="411589228">
          <w:marLeft w:val="0"/>
          <w:marRight w:val="0"/>
          <w:marTop w:val="0"/>
          <w:marBottom w:val="0"/>
          <w:divBdr>
            <w:top w:val="none" w:sz="0" w:space="0" w:color="auto"/>
            <w:left w:val="none" w:sz="0" w:space="0" w:color="auto"/>
            <w:bottom w:val="none" w:sz="0" w:space="0" w:color="auto"/>
            <w:right w:val="none" w:sz="0" w:space="0" w:color="auto"/>
          </w:divBdr>
        </w:div>
        <w:div w:id="423957822">
          <w:marLeft w:val="0"/>
          <w:marRight w:val="0"/>
          <w:marTop w:val="0"/>
          <w:marBottom w:val="0"/>
          <w:divBdr>
            <w:top w:val="none" w:sz="0" w:space="0" w:color="auto"/>
            <w:left w:val="none" w:sz="0" w:space="0" w:color="auto"/>
            <w:bottom w:val="none" w:sz="0" w:space="0" w:color="auto"/>
            <w:right w:val="none" w:sz="0" w:space="0" w:color="auto"/>
          </w:divBdr>
        </w:div>
        <w:div w:id="977153214">
          <w:marLeft w:val="0"/>
          <w:marRight w:val="0"/>
          <w:marTop w:val="0"/>
          <w:marBottom w:val="0"/>
          <w:divBdr>
            <w:top w:val="none" w:sz="0" w:space="0" w:color="auto"/>
            <w:left w:val="none" w:sz="0" w:space="0" w:color="auto"/>
            <w:bottom w:val="none" w:sz="0" w:space="0" w:color="auto"/>
            <w:right w:val="none" w:sz="0" w:space="0" w:color="auto"/>
          </w:divBdr>
        </w:div>
        <w:div w:id="650257194">
          <w:marLeft w:val="0"/>
          <w:marRight w:val="0"/>
          <w:marTop w:val="0"/>
          <w:marBottom w:val="0"/>
          <w:divBdr>
            <w:top w:val="none" w:sz="0" w:space="0" w:color="auto"/>
            <w:left w:val="none" w:sz="0" w:space="0" w:color="auto"/>
            <w:bottom w:val="none" w:sz="0" w:space="0" w:color="auto"/>
            <w:right w:val="none" w:sz="0" w:space="0" w:color="auto"/>
          </w:divBdr>
        </w:div>
        <w:div w:id="153572819">
          <w:marLeft w:val="0"/>
          <w:marRight w:val="0"/>
          <w:marTop w:val="0"/>
          <w:marBottom w:val="0"/>
          <w:divBdr>
            <w:top w:val="none" w:sz="0" w:space="0" w:color="auto"/>
            <w:left w:val="none" w:sz="0" w:space="0" w:color="auto"/>
            <w:bottom w:val="none" w:sz="0" w:space="0" w:color="auto"/>
            <w:right w:val="none" w:sz="0" w:space="0" w:color="auto"/>
          </w:divBdr>
        </w:div>
        <w:div w:id="2071070554">
          <w:marLeft w:val="0"/>
          <w:marRight w:val="0"/>
          <w:marTop w:val="0"/>
          <w:marBottom w:val="0"/>
          <w:divBdr>
            <w:top w:val="none" w:sz="0" w:space="0" w:color="auto"/>
            <w:left w:val="none" w:sz="0" w:space="0" w:color="auto"/>
            <w:bottom w:val="none" w:sz="0" w:space="0" w:color="auto"/>
            <w:right w:val="none" w:sz="0" w:space="0" w:color="auto"/>
          </w:divBdr>
        </w:div>
        <w:div w:id="427505944">
          <w:marLeft w:val="0"/>
          <w:marRight w:val="0"/>
          <w:marTop w:val="0"/>
          <w:marBottom w:val="0"/>
          <w:divBdr>
            <w:top w:val="none" w:sz="0" w:space="0" w:color="auto"/>
            <w:left w:val="none" w:sz="0" w:space="0" w:color="auto"/>
            <w:bottom w:val="none" w:sz="0" w:space="0" w:color="auto"/>
            <w:right w:val="none" w:sz="0" w:space="0" w:color="auto"/>
          </w:divBdr>
        </w:div>
        <w:div w:id="1737240458">
          <w:marLeft w:val="0"/>
          <w:marRight w:val="0"/>
          <w:marTop w:val="0"/>
          <w:marBottom w:val="0"/>
          <w:divBdr>
            <w:top w:val="none" w:sz="0" w:space="0" w:color="auto"/>
            <w:left w:val="none" w:sz="0" w:space="0" w:color="auto"/>
            <w:bottom w:val="none" w:sz="0" w:space="0" w:color="auto"/>
            <w:right w:val="none" w:sz="0" w:space="0" w:color="auto"/>
          </w:divBdr>
        </w:div>
      </w:divsChild>
    </w:div>
    <w:div w:id="1309746953">
      <w:bodyDiv w:val="1"/>
      <w:marLeft w:val="0"/>
      <w:marRight w:val="0"/>
      <w:marTop w:val="0"/>
      <w:marBottom w:val="0"/>
      <w:divBdr>
        <w:top w:val="none" w:sz="0" w:space="0" w:color="auto"/>
        <w:left w:val="none" w:sz="0" w:space="0" w:color="auto"/>
        <w:bottom w:val="none" w:sz="0" w:space="0" w:color="auto"/>
        <w:right w:val="none" w:sz="0" w:space="0" w:color="auto"/>
      </w:divBdr>
    </w:div>
    <w:div w:id="1325819434">
      <w:bodyDiv w:val="1"/>
      <w:marLeft w:val="0"/>
      <w:marRight w:val="0"/>
      <w:marTop w:val="0"/>
      <w:marBottom w:val="0"/>
      <w:divBdr>
        <w:top w:val="none" w:sz="0" w:space="0" w:color="auto"/>
        <w:left w:val="none" w:sz="0" w:space="0" w:color="auto"/>
        <w:bottom w:val="none" w:sz="0" w:space="0" w:color="auto"/>
        <w:right w:val="none" w:sz="0" w:space="0" w:color="auto"/>
      </w:divBdr>
    </w:div>
    <w:div w:id="1379746516">
      <w:bodyDiv w:val="1"/>
      <w:marLeft w:val="0"/>
      <w:marRight w:val="0"/>
      <w:marTop w:val="0"/>
      <w:marBottom w:val="0"/>
      <w:divBdr>
        <w:top w:val="none" w:sz="0" w:space="0" w:color="auto"/>
        <w:left w:val="none" w:sz="0" w:space="0" w:color="auto"/>
        <w:bottom w:val="none" w:sz="0" w:space="0" w:color="auto"/>
        <w:right w:val="none" w:sz="0" w:space="0" w:color="auto"/>
      </w:divBdr>
    </w:div>
    <w:div w:id="1477913439">
      <w:bodyDiv w:val="1"/>
      <w:marLeft w:val="0"/>
      <w:marRight w:val="0"/>
      <w:marTop w:val="0"/>
      <w:marBottom w:val="0"/>
      <w:divBdr>
        <w:top w:val="none" w:sz="0" w:space="0" w:color="auto"/>
        <w:left w:val="none" w:sz="0" w:space="0" w:color="auto"/>
        <w:bottom w:val="none" w:sz="0" w:space="0" w:color="auto"/>
        <w:right w:val="none" w:sz="0" w:space="0" w:color="auto"/>
      </w:divBdr>
    </w:div>
    <w:div w:id="1683506053">
      <w:bodyDiv w:val="1"/>
      <w:marLeft w:val="0"/>
      <w:marRight w:val="0"/>
      <w:marTop w:val="0"/>
      <w:marBottom w:val="0"/>
      <w:divBdr>
        <w:top w:val="none" w:sz="0" w:space="0" w:color="auto"/>
        <w:left w:val="none" w:sz="0" w:space="0" w:color="auto"/>
        <w:bottom w:val="none" w:sz="0" w:space="0" w:color="auto"/>
        <w:right w:val="none" w:sz="0" w:space="0" w:color="auto"/>
      </w:divBdr>
    </w:div>
    <w:div w:id="1803302831">
      <w:bodyDiv w:val="1"/>
      <w:marLeft w:val="0"/>
      <w:marRight w:val="0"/>
      <w:marTop w:val="0"/>
      <w:marBottom w:val="0"/>
      <w:divBdr>
        <w:top w:val="none" w:sz="0" w:space="0" w:color="auto"/>
        <w:left w:val="none" w:sz="0" w:space="0" w:color="auto"/>
        <w:bottom w:val="none" w:sz="0" w:space="0" w:color="auto"/>
        <w:right w:val="none" w:sz="0" w:space="0" w:color="auto"/>
      </w:divBdr>
      <w:divsChild>
        <w:div w:id="470248388">
          <w:marLeft w:val="0"/>
          <w:marRight w:val="0"/>
          <w:marTop w:val="0"/>
          <w:marBottom w:val="0"/>
          <w:divBdr>
            <w:top w:val="none" w:sz="0" w:space="0" w:color="auto"/>
            <w:left w:val="none" w:sz="0" w:space="0" w:color="auto"/>
            <w:bottom w:val="none" w:sz="0" w:space="0" w:color="auto"/>
            <w:right w:val="none" w:sz="0" w:space="0" w:color="auto"/>
          </w:divBdr>
        </w:div>
        <w:div w:id="1429502512">
          <w:marLeft w:val="0"/>
          <w:marRight w:val="0"/>
          <w:marTop w:val="0"/>
          <w:marBottom w:val="0"/>
          <w:divBdr>
            <w:top w:val="none" w:sz="0" w:space="0" w:color="auto"/>
            <w:left w:val="none" w:sz="0" w:space="0" w:color="auto"/>
            <w:bottom w:val="none" w:sz="0" w:space="0" w:color="auto"/>
            <w:right w:val="none" w:sz="0" w:space="0" w:color="auto"/>
          </w:divBdr>
        </w:div>
        <w:div w:id="1019821167">
          <w:marLeft w:val="0"/>
          <w:marRight w:val="0"/>
          <w:marTop w:val="0"/>
          <w:marBottom w:val="0"/>
          <w:divBdr>
            <w:top w:val="none" w:sz="0" w:space="0" w:color="auto"/>
            <w:left w:val="none" w:sz="0" w:space="0" w:color="auto"/>
            <w:bottom w:val="none" w:sz="0" w:space="0" w:color="auto"/>
            <w:right w:val="none" w:sz="0" w:space="0" w:color="auto"/>
          </w:divBdr>
        </w:div>
        <w:div w:id="1965505286">
          <w:marLeft w:val="0"/>
          <w:marRight w:val="0"/>
          <w:marTop w:val="0"/>
          <w:marBottom w:val="0"/>
          <w:divBdr>
            <w:top w:val="none" w:sz="0" w:space="0" w:color="auto"/>
            <w:left w:val="none" w:sz="0" w:space="0" w:color="auto"/>
            <w:bottom w:val="none" w:sz="0" w:space="0" w:color="auto"/>
            <w:right w:val="none" w:sz="0" w:space="0" w:color="auto"/>
          </w:divBdr>
        </w:div>
        <w:div w:id="1580476923">
          <w:marLeft w:val="0"/>
          <w:marRight w:val="0"/>
          <w:marTop w:val="0"/>
          <w:marBottom w:val="0"/>
          <w:divBdr>
            <w:top w:val="none" w:sz="0" w:space="0" w:color="auto"/>
            <w:left w:val="none" w:sz="0" w:space="0" w:color="auto"/>
            <w:bottom w:val="none" w:sz="0" w:space="0" w:color="auto"/>
            <w:right w:val="none" w:sz="0" w:space="0" w:color="auto"/>
          </w:divBdr>
        </w:div>
        <w:div w:id="477456203">
          <w:marLeft w:val="0"/>
          <w:marRight w:val="0"/>
          <w:marTop w:val="0"/>
          <w:marBottom w:val="0"/>
          <w:divBdr>
            <w:top w:val="none" w:sz="0" w:space="0" w:color="auto"/>
            <w:left w:val="none" w:sz="0" w:space="0" w:color="auto"/>
            <w:bottom w:val="none" w:sz="0" w:space="0" w:color="auto"/>
            <w:right w:val="none" w:sz="0" w:space="0" w:color="auto"/>
          </w:divBdr>
        </w:div>
        <w:div w:id="1140540003">
          <w:marLeft w:val="0"/>
          <w:marRight w:val="0"/>
          <w:marTop w:val="0"/>
          <w:marBottom w:val="0"/>
          <w:divBdr>
            <w:top w:val="none" w:sz="0" w:space="0" w:color="auto"/>
            <w:left w:val="none" w:sz="0" w:space="0" w:color="auto"/>
            <w:bottom w:val="none" w:sz="0" w:space="0" w:color="auto"/>
            <w:right w:val="none" w:sz="0" w:space="0" w:color="auto"/>
          </w:divBdr>
        </w:div>
      </w:divsChild>
    </w:div>
    <w:div w:id="1918442667">
      <w:bodyDiv w:val="1"/>
      <w:marLeft w:val="0"/>
      <w:marRight w:val="0"/>
      <w:marTop w:val="0"/>
      <w:marBottom w:val="0"/>
      <w:divBdr>
        <w:top w:val="none" w:sz="0" w:space="0" w:color="auto"/>
        <w:left w:val="none" w:sz="0" w:space="0" w:color="auto"/>
        <w:bottom w:val="none" w:sz="0" w:space="0" w:color="auto"/>
        <w:right w:val="none" w:sz="0" w:space="0" w:color="auto"/>
      </w:divBdr>
    </w:div>
    <w:div w:id="2005157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afe-environment.archspm.org/polici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anvashealth.org/crisis-support"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revisor.mn.gov"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archspm.org/reportabuse" TargetMode="External"/><Relationship Id="rId20" Type="http://schemas.openxmlformats.org/officeDocument/2006/relationships/hyperlink" Target="https://www.fairview.org/ea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archspm.org/benefi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doctorondemand.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061b86f-b22c-4a91-97ae-86d7da99fe7b" xsi:nil="true"/>
    <lcf76f155ced4ddcb4097134ff3c332f xmlns="2753fd54-a1fa-487d-9546-e10cf5d9a3d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7786BF2EAC1754FAC21B7EF35AB94A9" ma:contentTypeVersion="16" ma:contentTypeDescription="Create a new document." ma:contentTypeScope="" ma:versionID="d148d1358ea5ff001b4b5295996fe609">
  <xsd:schema xmlns:xsd="http://www.w3.org/2001/XMLSchema" xmlns:xs="http://www.w3.org/2001/XMLSchema" xmlns:p="http://schemas.microsoft.com/office/2006/metadata/properties" xmlns:ns2="2753fd54-a1fa-487d-9546-e10cf5d9a3d2" xmlns:ns3="4061b86f-b22c-4a91-97ae-86d7da99fe7b" targetNamespace="http://schemas.microsoft.com/office/2006/metadata/properties" ma:root="true" ma:fieldsID="3fcd3377278905340d433a3c889a131d" ns2:_="" ns3:_="">
    <xsd:import namespace="2753fd54-a1fa-487d-9546-e10cf5d9a3d2"/>
    <xsd:import namespace="4061b86f-b22c-4a91-97ae-86d7da99fe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3fd54-a1fa-487d-9546-e10cf5d9a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6529ae-62a6-41c2-b28a-65390d3c23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61b86f-b22c-4a91-97ae-86d7da99fe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a7508e-edda-452d-a389-13bbafaaf4e4}" ma:internalName="TaxCatchAll" ma:showField="CatchAllData" ma:web="4061b86f-b22c-4a91-97ae-86d7da99fe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haredWithUsers xmlns="4061b86f-b22c-4a91-97ae-86d7da99fe7b">
      <UserInfo>
        <DisplayName>Cindy Keller</DisplayName>
        <AccountId>109</AccountId>
        <AccountType/>
      </UserInfo>
    </SharedWithUsers>
    <TaxCatchAll xmlns="4061b86f-b22c-4a91-97ae-86d7da99fe7b" xsi:nil="true"/>
    <lcf76f155ced4ddcb4097134ff3c332f xmlns="2753fd54-a1fa-487d-9546-e10cf5d9a3d2">
      <Terms xmlns="http://schemas.microsoft.com/office/infopath/2007/PartnerControls"/>
    </lcf76f155ced4ddcb4097134ff3c332f>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6A6B4-23D3-43A3-93DA-FA4448625EF8}">
  <ds:schemaRefs>
    <ds:schemaRef ds:uri="http://schemas.microsoft.com/sharepoint/v3/contenttype/forms"/>
  </ds:schemaRefs>
</ds:datastoreItem>
</file>

<file path=customXml/itemProps2.xml><?xml version="1.0" encoding="utf-8"?>
<ds:datastoreItem xmlns:ds="http://schemas.openxmlformats.org/officeDocument/2006/customXml" ds:itemID="{16525B25-FB09-4216-BC6C-C922B4992AFD}">
  <ds:schemaRefs>
    <ds:schemaRef ds:uri="http://schemas.microsoft.com/sharepoint/v3/contenttype/forms"/>
  </ds:schemaRefs>
</ds:datastoreItem>
</file>

<file path=customXml/itemProps3.xml><?xml version="1.0" encoding="utf-8"?>
<ds:datastoreItem xmlns:ds="http://schemas.openxmlformats.org/officeDocument/2006/customXml" ds:itemID="{B109B694-847D-460A-8045-E0BA8687E4F6}">
  <ds:schemaRefs>
    <ds:schemaRef ds:uri="http://schemas.openxmlformats.org/officeDocument/2006/bibliography"/>
  </ds:schemaRefs>
</ds:datastoreItem>
</file>

<file path=customXml/itemProps4.xml><?xml version="1.0" encoding="utf-8"?>
<ds:datastoreItem xmlns:ds="http://schemas.openxmlformats.org/officeDocument/2006/customXml" ds:itemID="{8499BDD3-0BFA-4E25-ACCC-451C50DDBFE9}">
  <ds:schemaRefs>
    <ds:schemaRef ds:uri="2753fd54-a1fa-487d-9546-e10cf5d9a3d2"/>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4061b86f-b22c-4a91-97ae-86d7da99fe7b"/>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EF04A26B-576A-4C99-BDC2-6095B4C797DD}"/>
</file>

<file path=customXml/itemProps6.xml><?xml version="1.0" encoding="utf-8"?>
<ds:datastoreItem xmlns:ds="http://schemas.openxmlformats.org/officeDocument/2006/customXml" ds:itemID="{97E526DD-1E5D-4F31-B09A-69C8626F4293}">
  <ds:schemaRefs>
    <ds:schemaRef ds:uri="http://schemas.microsoft.com/office/2006/metadata/properties"/>
    <ds:schemaRef ds:uri="http://schemas.microsoft.com/office/infopath/2007/PartnerControls"/>
    <ds:schemaRef ds:uri="4061b86f-b22c-4a91-97ae-86d7da99fe7b"/>
  </ds:schemaRefs>
</ds:datastoreItem>
</file>

<file path=customXml/itemProps7.xml><?xml version="1.0" encoding="utf-8"?>
<ds:datastoreItem xmlns:ds="http://schemas.openxmlformats.org/officeDocument/2006/customXml" ds:itemID="{352C5797-A55D-4206-BBDD-1AC55D99A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56</Pages>
  <Words>22986</Words>
  <Characters>131022</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Employee Handbook_Archdiocese_5-6-19</vt:lpstr>
    </vt:vector>
  </TitlesOfParts>
  <Company>Archdiocese of St. Paul and Minneapolis</Company>
  <LinksUpToDate>false</LinksUpToDate>
  <CharactersWithSpaces>153701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Handbook_Archdiocese_5-6-19</dc:title>
  <dc:subject/>
  <dc:creator>Moe, Mary Ellen</dc:creator>
  <cp:keywords/>
  <dc:description/>
  <cp:lastModifiedBy>Keller, Alison</cp:lastModifiedBy>
  <cp:revision>11</cp:revision>
  <cp:lastPrinted>2023-11-14T14:07:00Z</cp:lastPrinted>
  <dcterms:created xsi:type="dcterms:W3CDTF">2023-11-30T16:32:00Z</dcterms:created>
  <dcterms:modified xsi:type="dcterms:W3CDTF">2025-12-04T21:09:00Z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0x01010057786BF2EAC1754FAC21B7EF35AB94A9</vt:lpwstr>
  </property>
  <property fmtid="{D5CDD505-2E9C-101B-9397-08002B2CF9AE}" pid="3" name="_dlc_DocIdItemGuid">
    <vt:lpwstr>f2e75541-851b-4fad-825a-ef2ad2a54c61</vt:lpwstr>
  </property>
</Properties>
</file>